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847" w:rsidRPr="00F96C7C" w:rsidRDefault="00841847" w:rsidP="00A42E9F">
      <w:pPr>
        <w:pStyle w:val="Cabealho"/>
        <w:spacing w:before="100" w:after="10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41847" w:rsidRPr="00F96C7C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41847" w:rsidRPr="00F96C7C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41847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35603" w:rsidRDefault="00335603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35603" w:rsidRDefault="00335603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35603" w:rsidRPr="00F96C7C" w:rsidRDefault="00335603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521CCA" w:rsidRPr="00F96C7C" w:rsidRDefault="00521CCA" w:rsidP="00521CCA">
      <w:pPr>
        <w:ind w:left="284" w:right="616"/>
        <w:jc w:val="center"/>
        <w:rPr>
          <w:rFonts w:ascii="Arial" w:hAnsi="Arial" w:cs="Arial"/>
          <w:b/>
          <w:sz w:val="48"/>
          <w:szCs w:val="48"/>
        </w:rPr>
      </w:pPr>
      <w:r w:rsidRPr="00F96C7C">
        <w:rPr>
          <w:rFonts w:ascii="Arial" w:hAnsi="Arial" w:cs="Arial"/>
          <w:b/>
          <w:sz w:val="48"/>
          <w:szCs w:val="48"/>
        </w:rPr>
        <w:t>MEMORIAL DESCRITIVO</w:t>
      </w:r>
    </w:p>
    <w:p w:rsidR="00521CCA" w:rsidRPr="00F96C7C" w:rsidRDefault="00521CCA" w:rsidP="00521CCA">
      <w:pPr>
        <w:ind w:left="284" w:right="616"/>
        <w:jc w:val="center"/>
        <w:rPr>
          <w:rFonts w:ascii="Arial" w:hAnsi="Arial" w:cs="Arial"/>
          <w:b/>
          <w:sz w:val="24"/>
          <w:szCs w:val="24"/>
        </w:rPr>
      </w:pPr>
    </w:p>
    <w:p w:rsidR="00521CCA" w:rsidRPr="00F96C7C" w:rsidRDefault="00521CCA" w:rsidP="00521CCA">
      <w:pPr>
        <w:ind w:left="284" w:right="616"/>
        <w:jc w:val="center"/>
        <w:rPr>
          <w:rFonts w:ascii="Arial" w:hAnsi="Arial" w:cs="Arial"/>
          <w:b/>
          <w:sz w:val="44"/>
          <w:szCs w:val="44"/>
        </w:rPr>
      </w:pPr>
      <w:r w:rsidRPr="00F96C7C">
        <w:rPr>
          <w:rFonts w:ascii="Arial" w:hAnsi="Arial" w:cs="Arial"/>
          <w:b/>
          <w:sz w:val="44"/>
          <w:szCs w:val="44"/>
        </w:rPr>
        <w:t>TRIBUNAL DE JUSTIÇA DE ALAGOAS</w:t>
      </w:r>
    </w:p>
    <w:p w:rsidR="00521CCA" w:rsidRPr="00F96C7C" w:rsidRDefault="00521CCA" w:rsidP="00521CCA">
      <w:pPr>
        <w:ind w:left="284" w:right="616"/>
        <w:jc w:val="center"/>
        <w:rPr>
          <w:rFonts w:ascii="Arial" w:hAnsi="Arial" w:cs="Arial"/>
          <w:b/>
          <w:sz w:val="24"/>
          <w:szCs w:val="24"/>
        </w:rPr>
      </w:pPr>
    </w:p>
    <w:p w:rsidR="00F92FED" w:rsidRPr="00F96C7C" w:rsidRDefault="00F92FED" w:rsidP="0084184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41847" w:rsidRPr="00F96C7C" w:rsidRDefault="00841847" w:rsidP="00841847">
      <w:pPr>
        <w:pStyle w:val="Cabealho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B4300" w:rsidRPr="00F96C7C" w:rsidRDefault="00AB4300" w:rsidP="00841847">
      <w:pPr>
        <w:rPr>
          <w:rFonts w:ascii="Arial" w:hAnsi="Arial" w:cs="Arial"/>
          <w:sz w:val="24"/>
          <w:szCs w:val="24"/>
        </w:rPr>
      </w:pPr>
    </w:p>
    <w:p w:rsidR="00841847" w:rsidRPr="00F96C7C" w:rsidRDefault="00841847" w:rsidP="00841847">
      <w:pPr>
        <w:rPr>
          <w:rFonts w:ascii="Arial" w:hAnsi="Arial" w:cs="Arial"/>
          <w:sz w:val="24"/>
          <w:szCs w:val="24"/>
        </w:rPr>
      </w:pPr>
    </w:p>
    <w:p w:rsidR="00841847" w:rsidRPr="00F96C7C" w:rsidRDefault="00841847" w:rsidP="00841847">
      <w:pPr>
        <w:rPr>
          <w:rFonts w:ascii="Arial" w:hAnsi="Arial" w:cs="Arial"/>
          <w:sz w:val="24"/>
          <w:szCs w:val="24"/>
        </w:rPr>
      </w:pPr>
    </w:p>
    <w:p w:rsidR="00F92FED" w:rsidRPr="00F96C7C" w:rsidRDefault="00F92FED" w:rsidP="00F92FED">
      <w:pPr>
        <w:tabs>
          <w:tab w:val="left" w:pos="2910"/>
          <w:tab w:val="center" w:pos="4677"/>
        </w:tabs>
        <w:spacing w:before="0" w:beforeAutospacing="0" w:after="0" w:afterAutospacing="0"/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6E3DCB" w:rsidRDefault="006E3DCB" w:rsidP="006E3DCB">
      <w:pPr>
        <w:spacing w:before="0" w:beforeAutospacing="0" w:after="0" w:afterAutospacing="0"/>
        <w:rPr>
          <w:rFonts w:ascii="Arial" w:hAnsi="Arial" w:cs="Arial"/>
          <w:b/>
          <w:bCs/>
          <w:sz w:val="24"/>
          <w:szCs w:val="24"/>
        </w:rPr>
      </w:pPr>
    </w:p>
    <w:p w:rsidR="006E3DCB" w:rsidRDefault="006E3DCB" w:rsidP="006E3DCB">
      <w:pPr>
        <w:spacing w:before="0" w:beforeAutospacing="0" w:after="0" w:afterAutospacing="0"/>
        <w:rPr>
          <w:rFonts w:ascii="Arial" w:hAnsi="Arial" w:cs="Arial"/>
          <w:b/>
          <w:bCs/>
          <w:sz w:val="24"/>
          <w:szCs w:val="24"/>
        </w:rPr>
      </w:pPr>
    </w:p>
    <w:p w:rsidR="008E12A0" w:rsidRPr="00F96C7C" w:rsidRDefault="008E12A0" w:rsidP="006E3DCB">
      <w:pPr>
        <w:shd w:val="clear" w:color="auto" w:fill="D9D9D9"/>
        <w:spacing w:before="0" w:beforeAutospacing="0" w:after="0" w:afterAutospacing="0"/>
        <w:ind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lastRenderedPageBreak/>
        <w:t>OBJETIVO:</w:t>
      </w:r>
    </w:p>
    <w:p w:rsidR="008E12A0" w:rsidRPr="00F96C7C" w:rsidRDefault="008E12A0" w:rsidP="00F52CB0">
      <w:pPr>
        <w:ind w:right="17" w:firstLine="851"/>
        <w:jc w:val="both"/>
        <w:rPr>
          <w:rFonts w:ascii="Arial" w:hAnsi="Arial" w:cs="Arial"/>
          <w:sz w:val="24"/>
          <w:szCs w:val="24"/>
        </w:rPr>
      </w:pPr>
      <w:r w:rsidRPr="00F96C7C">
        <w:rPr>
          <w:rFonts w:ascii="Arial" w:hAnsi="Arial" w:cs="Arial"/>
          <w:sz w:val="24"/>
          <w:szCs w:val="24"/>
        </w:rPr>
        <w:t>O presente documento tem como objetivo complementar e estabelecer as condições para a plena execução do projeto das instalações destinadas a rede hidráulica d</w:t>
      </w:r>
      <w:r w:rsidR="00F96C7C" w:rsidRPr="00F96C7C">
        <w:rPr>
          <w:rFonts w:ascii="Arial" w:hAnsi="Arial" w:cs="Arial"/>
          <w:sz w:val="24"/>
          <w:szCs w:val="24"/>
        </w:rPr>
        <w:t>as áreas externas e ambientes internos</w:t>
      </w:r>
      <w:r w:rsidRPr="00F96C7C">
        <w:rPr>
          <w:rFonts w:ascii="Arial" w:hAnsi="Arial" w:cs="Arial"/>
          <w:sz w:val="24"/>
          <w:szCs w:val="24"/>
        </w:rPr>
        <w:t xml:space="preserve"> dos Juizados da Comarca de Arapiraca, localizado na Rua Samaritana Nº 160, no município de Arapiraca/AL.</w:t>
      </w:r>
    </w:p>
    <w:p w:rsidR="008E12A0" w:rsidRPr="00F96C7C" w:rsidRDefault="008E12A0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>INTRODUÇÃO</w:t>
      </w:r>
    </w:p>
    <w:p w:rsidR="00F52CB0" w:rsidRPr="00F96C7C" w:rsidRDefault="008E12A0" w:rsidP="008E12A0">
      <w:pPr>
        <w:ind w:right="15" w:firstLine="851"/>
        <w:jc w:val="both"/>
        <w:rPr>
          <w:rFonts w:ascii="Arial" w:hAnsi="Arial" w:cs="Arial"/>
          <w:sz w:val="24"/>
          <w:szCs w:val="24"/>
        </w:rPr>
      </w:pPr>
      <w:r w:rsidRPr="00F96C7C">
        <w:rPr>
          <w:rFonts w:ascii="Arial" w:hAnsi="Arial" w:cs="Arial"/>
          <w:sz w:val="24"/>
          <w:szCs w:val="24"/>
        </w:rPr>
        <w:t>Neste documento serão explanados detalhes de montag</w:t>
      </w:r>
      <w:r w:rsidR="00F96C7C" w:rsidRPr="00F96C7C">
        <w:rPr>
          <w:rFonts w:ascii="Arial" w:hAnsi="Arial" w:cs="Arial"/>
          <w:sz w:val="24"/>
          <w:szCs w:val="24"/>
        </w:rPr>
        <w:t>em da rede hidráulica</w:t>
      </w:r>
      <w:r w:rsidRPr="00F96C7C">
        <w:rPr>
          <w:rFonts w:ascii="Arial" w:hAnsi="Arial" w:cs="Arial"/>
          <w:sz w:val="24"/>
          <w:szCs w:val="24"/>
        </w:rPr>
        <w:t xml:space="preserve"> sejam </w:t>
      </w:r>
      <w:r w:rsidR="00F96C7C" w:rsidRPr="00F96C7C">
        <w:rPr>
          <w:rFonts w:ascii="Arial" w:hAnsi="Arial" w:cs="Arial"/>
          <w:sz w:val="24"/>
          <w:szCs w:val="24"/>
        </w:rPr>
        <w:t xml:space="preserve">elas dos ambientes </w:t>
      </w:r>
      <w:r w:rsidRPr="00F96C7C">
        <w:rPr>
          <w:rFonts w:ascii="Arial" w:hAnsi="Arial" w:cs="Arial"/>
          <w:sz w:val="24"/>
          <w:szCs w:val="24"/>
        </w:rPr>
        <w:t>intern</w:t>
      </w:r>
      <w:r w:rsidR="00F96C7C" w:rsidRPr="00F96C7C">
        <w:rPr>
          <w:rFonts w:ascii="Arial" w:hAnsi="Arial" w:cs="Arial"/>
          <w:sz w:val="24"/>
          <w:szCs w:val="24"/>
        </w:rPr>
        <w:t>o</w:t>
      </w:r>
      <w:r w:rsidRPr="00F96C7C">
        <w:rPr>
          <w:rFonts w:ascii="Arial" w:hAnsi="Arial" w:cs="Arial"/>
          <w:sz w:val="24"/>
          <w:szCs w:val="24"/>
        </w:rPr>
        <w:t xml:space="preserve">s </w:t>
      </w:r>
      <w:r w:rsidR="00F96C7C" w:rsidRPr="00F96C7C">
        <w:rPr>
          <w:rFonts w:ascii="Arial" w:hAnsi="Arial" w:cs="Arial"/>
          <w:sz w:val="24"/>
          <w:szCs w:val="24"/>
        </w:rPr>
        <w:t>e</w:t>
      </w:r>
      <w:r w:rsidRPr="00F96C7C">
        <w:rPr>
          <w:rFonts w:ascii="Arial" w:hAnsi="Arial" w:cs="Arial"/>
          <w:sz w:val="24"/>
          <w:szCs w:val="24"/>
        </w:rPr>
        <w:t xml:space="preserve"> </w:t>
      </w:r>
      <w:r w:rsidR="00F96C7C" w:rsidRPr="00F96C7C">
        <w:rPr>
          <w:rFonts w:ascii="Arial" w:hAnsi="Arial" w:cs="Arial"/>
          <w:sz w:val="24"/>
          <w:szCs w:val="24"/>
        </w:rPr>
        <w:t xml:space="preserve">áreas </w:t>
      </w:r>
      <w:r w:rsidRPr="00F96C7C">
        <w:rPr>
          <w:rFonts w:ascii="Arial" w:hAnsi="Arial" w:cs="Arial"/>
          <w:sz w:val="24"/>
          <w:szCs w:val="24"/>
        </w:rPr>
        <w:t>externas, caract</w:t>
      </w:r>
      <w:r w:rsidR="00F96C7C" w:rsidRPr="00F96C7C">
        <w:rPr>
          <w:rFonts w:ascii="Arial" w:hAnsi="Arial" w:cs="Arial"/>
          <w:sz w:val="24"/>
          <w:szCs w:val="24"/>
        </w:rPr>
        <w:t>erísticas e arranjo de montagem</w:t>
      </w:r>
      <w:r w:rsidRPr="00F96C7C">
        <w:rPr>
          <w:rFonts w:ascii="Arial" w:hAnsi="Arial" w:cs="Arial"/>
          <w:sz w:val="24"/>
          <w:szCs w:val="24"/>
        </w:rPr>
        <w:t xml:space="preserve"> conforme determina a memória de cálculo e especificações integrantes deste projeto.</w:t>
      </w:r>
    </w:p>
    <w:p w:rsidR="00F52CB0" w:rsidRPr="00F96C7C" w:rsidRDefault="00F52CB0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>DOCUMENTAÇÕES DO PROJETO</w:t>
      </w:r>
    </w:p>
    <w:p w:rsidR="00F52CB0" w:rsidRPr="00F96C7C" w:rsidRDefault="00F52CB0" w:rsidP="00F52CB0">
      <w:p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/>
        <w:rPr>
          <w:rFonts w:ascii="Arial" w:hAnsi="Arial" w:cs="Arial"/>
          <w:sz w:val="24"/>
          <w:szCs w:val="24"/>
        </w:rPr>
      </w:pPr>
    </w:p>
    <w:p w:rsidR="00A42E9F" w:rsidRPr="002321C9" w:rsidRDefault="00A42E9F" w:rsidP="00A42E9F">
      <w:pPr>
        <w:pStyle w:val="PargrafodaLista"/>
        <w:numPr>
          <w:ilvl w:val="0"/>
          <w:numId w:val="4"/>
        </w:numPr>
        <w:tabs>
          <w:tab w:val="left" w:pos="1560"/>
        </w:tabs>
        <w:suppressAutoHyphens/>
        <w:autoSpaceDE w:val="0"/>
        <w:autoSpaceDN w:val="0"/>
        <w:adjustRightInd w:val="0"/>
        <w:ind w:right="157" w:firstLine="556"/>
        <w:rPr>
          <w:rFonts w:ascii="Arial" w:hAnsi="Arial" w:cs="Arial"/>
        </w:rPr>
      </w:pPr>
      <w:r w:rsidRPr="002321C9">
        <w:rPr>
          <w:rFonts w:ascii="Arial" w:hAnsi="Arial" w:cs="Arial"/>
        </w:rPr>
        <w:t xml:space="preserve">Desenhos em AutoCAD: </w:t>
      </w:r>
    </w:p>
    <w:p w:rsidR="00A42E9F" w:rsidRPr="00F96C7C" w:rsidRDefault="00A42E9F" w:rsidP="00A42E9F">
      <w:pPr>
        <w:numPr>
          <w:ilvl w:val="0"/>
          <w:numId w:val="5"/>
        </w:numPr>
        <w:tabs>
          <w:tab w:val="left" w:pos="1843"/>
        </w:tabs>
        <w:suppressAutoHyphens/>
        <w:autoSpaceDE w:val="0"/>
        <w:autoSpaceDN w:val="0"/>
        <w:adjustRightInd w:val="0"/>
        <w:spacing w:before="0" w:beforeAutospacing="0" w:after="0" w:afterAutospacing="0"/>
        <w:ind w:right="157" w:firstLine="1832"/>
        <w:rPr>
          <w:rFonts w:ascii="Arial" w:hAnsi="Arial" w:cs="Arial"/>
        </w:rPr>
      </w:pPr>
      <w:proofErr w:type="spellStart"/>
      <w:r w:rsidRPr="00F96C7C">
        <w:rPr>
          <w:rFonts w:ascii="Arial" w:hAnsi="Arial" w:cs="Arial"/>
        </w:rPr>
        <w:t>HID_Juizados</w:t>
      </w:r>
      <w:proofErr w:type="spellEnd"/>
      <w:r w:rsidRPr="00F96C7C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 Comarca de Arapiraca_PE_01_r03</w:t>
      </w:r>
    </w:p>
    <w:p w:rsidR="00A42E9F" w:rsidRPr="00F96C7C" w:rsidRDefault="00A42E9F" w:rsidP="00A42E9F">
      <w:pPr>
        <w:numPr>
          <w:ilvl w:val="0"/>
          <w:numId w:val="5"/>
        </w:numPr>
        <w:tabs>
          <w:tab w:val="left" w:pos="1843"/>
        </w:tabs>
        <w:suppressAutoHyphens/>
        <w:autoSpaceDE w:val="0"/>
        <w:autoSpaceDN w:val="0"/>
        <w:adjustRightInd w:val="0"/>
        <w:spacing w:before="0" w:beforeAutospacing="0" w:after="0" w:afterAutospacing="0"/>
        <w:ind w:right="157" w:firstLine="1832"/>
        <w:rPr>
          <w:rFonts w:ascii="Arial" w:hAnsi="Arial" w:cs="Arial"/>
        </w:rPr>
      </w:pPr>
      <w:proofErr w:type="spellStart"/>
      <w:r w:rsidRPr="00F96C7C">
        <w:rPr>
          <w:rFonts w:ascii="Arial" w:hAnsi="Arial" w:cs="Arial"/>
        </w:rPr>
        <w:t>HID_Juizados</w:t>
      </w:r>
      <w:proofErr w:type="spellEnd"/>
      <w:r w:rsidRPr="00F96C7C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 Comarca de Arapiraca_PE_02_r01</w:t>
      </w:r>
    </w:p>
    <w:p w:rsidR="00A42E9F" w:rsidRPr="00F96C7C" w:rsidRDefault="00A42E9F" w:rsidP="00A42E9F">
      <w:pPr>
        <w:numPr>
          <w:ilvl w:val="0"/>
          <w:numId w:val="5"/>
        </w:numPr>
        <w:tabs>
          <w:tab w:val="left" w:pos="1843"/>
        </w:tabs>
        <w:suppressAutoHyphens/>
        <w:autoSpaceDE w:val="0"/>
        <w:autoSpaceDN w:val="0"/>
        <w:adjustRightInd w:val="0"/>
        <w:spacing w:before="0" w:beforeAutospacing="0" w:after="0" w:afterAutospacing="0"/>
        <w:ind w:right="157" w:firstLine="1832"/>
        <w:rPr>
          <w:rFonts w:ascii="Arial" w:hAnsi="Arial" w:cs="Arial"/>
        </w:rPr>
      </w:pPr>
      <w:proofErr w:type="spellStart"/>
      <w:r w:rsidRPr="00F96C7C">
        <w:rPr>
          <w:rFonts w:ascii="Arial" w:hAnsi="Arial" w:cs="Arial"/>
        </w:rPr>
        <w:t>HID_Juizados</w:t>
      </w:r>
      <w:proofErr w:type="spellEnd"/>
      <w:r w:rsidRPr="00F96C7C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 Comarca de Arapiraca_PE_03_r01</w:t>
      </w:r>
    </w:p>
    <w:p w:rsidR="00A42E9F" w:rsidRPr="00F96C7C" w:rsidRDefault="00A42E9F" w:rsidP="00A42E9F">
      <w:pPr>
        <w:numPr>
          <w:ilvl w:val="0"/>
          <w:numId w:val="5"/>
        </w:numPr>
        <w:tabs>
          <w:tab w:val="left" w:pos="1843"/>
        </w:tabs>
        <w:suppressAutoHyphens/>
        <w:autoSpaceDE w:val="0"/>
        <w:autoSpaceDN w:val="0"/>
        <w:adjustRightInd w:val="0"/>
        <w:spacing w:before="0" w:beforeAutospacing="0" w:after="0" w:afterAutospacing="0"/>
        <w:ind w:right="157" w:firstLine="1832"/>
        <w:rPr>
          <w:rFonts w:ascii="Arial" w:hAnsi="Arial" w:cs="Arial"/>
        </w:rPr>
      </w:pPr>
      <w:proofErr w:type="spellStart"/>
      <w:r w:rsidRPr="00F96C7C">
        <w:rPr>
          <w:rFonts w:ascii="Arial" w:hAnsi="Arial" w:cs="Arial"/>
        </w:rPr>
        <w:t>HID_Juizados</w:t>
      </w:r>
      <w:proofErr w:type="spellEnd"/>
      <w:r w:rsidRPr="00F96C7C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 Comarca de Arapiraca_PE_04_r02</w:t>
      </w:r>
    </w:p>
    <w:p w:rsidR="00A42E9F" w:rsidRPr="00F96C7C" w:rsidRDefault="00A42E9F" w:rsidP="00A42E9F">
      <w:pPr>
        <w:numPr>
          <w:ilvl w:val="0"/>
          <w:numId w:val="5"/>
        </w:numPr>
        <w:tabs>
          <w:tab w:val="left" w:pos="1843"/>
        </w:tabs>
        <w:suppressAutoHyphens/>
        <w:autoSpaceDE w:val="0"/>
        <w:autoSpaceDN w:val="0"/>
        <w:adjustRightInd w:val="0"/>
        <w:spacing w:before="0" w:beforeAutospacing="0" w:after="0" w:afterAutospacing="0"/>
        <w:ind w:right="157" w:firstLine="1832"/>
        <w:rPr>
          <w:rFonts w:ascii="Arial" w:hAnsi="Arial" w:cs="Arial"/>
        </w:rPr>
      </w:pPr>
      <w:proofErr w:type="spellStart"/>
      <w:r w:rsidRPr="00F96C7C">
        <w:rPr>
          <w:rFonts w:ascii="Arial" w:hAnsi="Arial" w:cs="Arial"/>
        </w:rPr>
        <w:t>HID_Juizados</w:t>
      </w:r>
      <w:proofErr w:type="spellEnd"/>
      <w:r w:rsidRPr="00F96C7C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 Comarca de Arapiraca_PE_05_r01</w:t>
      </w:r>
    </w:p>
    <w:p w:rsidR="00A42E9F" w:rsidRPr="00F96C7C" w:rsidRDefault="00A42E9F" w:rsidP="00A42E9F">
      <w:pPr>
        <w:numPr>
          <w:ilvl w:val="0"/>
          <w:numId w:val="5"/>
        </w:numPr>
        <w:tabs>
          <w:tab w:val="left" w:pos="1843"/>
        </w:tabs>
        <w:suppressAutoHyphens/>
        <w:autoSpaceDE w:val="0"/>
        <w:autoSpaceDN w:val="0"/>
        <w:adjustRightInd w:val="0"/>
        <w:spacing w:before="0" w:beforeAutospacing="0" w:after="0" w:afterAutospacing="0"/>
        <w:ind w:right="157" w:firstLine="1832"/>
        <w:rPr>
          <w:rFonts w:ascii="Arial" w:hAnsi="Arial" w:cs="Arial"/>
        </w:rPr>
      </w:pPr>
      <w:proofErr w:type="spellStart"/>
      <w:r w:rsidRPr="00F96C7C">
        <w:rPr>
          <w:rFonts w:ascii="Arial" w:hAnsi="Arial" w:cs="Arial"/>
        </w:rPr>
        <w:t>HID_Juizados</w:t>
      </w:r>
      <w:proofErr w:type="spellEnd"/>
      <w:r w:rsidRPr="00F96C7C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 Comarca de Arapiraca_PE_06_r02</w:t>
      </w:r>
    </w:p>
    <w:p w:rsidR="00A42E9F" w:rsidRPr="002321C9" w:rsidRDefault="00A42E9F" w:rsidP="00A42E9F">
      <w:pPr>
        <w:pStyle w:val="PargrafodaLista"/>
        <w:numPr>
          <w:ilvl w:val="0"/>
          <w:numId w:val="4"/>
        </w:numPr>
        <w:tabs>
          <w:tab w:val="left" w:pos="1560"/>
        </w:tabs>
        <w:suppressAutoHyphens/>
        <w:autoSpaceDE w:val="0"/>
        <w:autoSpaceDN w:val="0"/>
        <w:adjustRightInd w:val="0"/>
        <w:ind w:right="157" w:firstLine="556"/>
        <w:rPr>
          <w:rFonts w:ascii="Arial" w:hAnsi="Arial" w:cs="Arial"/>
        </w:rPr>
      </w:pPr>
      <w:r w:rsidRPr="002321C9">
        <w:rPr>
          <w:rFonts w:ascii="Arial" w:hAnsi="Arial" w:cs="Arial"/>
        </w:rPr>
        <w:t xml:space="preserve">Memorial Descritivo: </w:t>
      </w:r>
      <w:proofErr w:type="spellStart"/>
      <w:r w:rsidRPr="002321C9">
        <w:rPr>
          <w:rFonts w:ascii="Arial" w:hAnsi="Arial" w:cs="Arial"/>
        </w:rPr>
        <w:t>MD_HID_Juizados</w:t>
      </w:r>
      <w:proofErr w:type="spellEnd"/>
      <w:r w:rsidRPr="002321C9">
        <w:rPr>
          <w:rFonts w:ascii="Arial" w:hAnsi="Arial" w:cs="Arial"/>
        </w:rPr>
        <w:t xml:space="preserve"> da Comarca de Arapiraca_PE_r00</w:t>
      </w:r>
    </w:p>
    <w:p w:rsidR="00A42E9F" w:rsidRPr="002321C9" w:rsidRDefault="00A42E9F" w:rsidP="00A42E9F">
      <w:pPr>
        <w:pStyle w:val="PargrafodaLista"/>
        <w:numPr>
          <w:ilvl w:val="0"/>
          <w:numId w:val="4"/>
        </w:numPr>
        <w:tabs>
          <w:tab w:val="left" w:pos="1560"/>
        </w:tabs>
        <w:suppressAutoHyphens/>
        <w:autoSpaceDE w:val="0"/>
        <w:autoSpaceDN w:val="0"/>
        <w:adjustRightInd w:val="0"/>
        <w:ind w:right="157" w:firstLine="556"/>
        <w:rPr>
          <w:rFonts w:ascii="Arial" w:hAnsi="Arial" w:cs="Arial"/>
        </w:rPr>
      </w:pPr>
      <w:r w:rsidRPr="002321C9">
        <w:rPr>
          <w:rFonts w:ascii="Arial" w:hAnsi="Arial" w:cs="Arial"/>
        </w:rPr>
        <w:t xml:space="preserve">Memorial de Cálculo: </w:t>
      </w:r>
      <w:proofErr w:type="spellStart"/>
      <w:r w:rsidRPr="002321C9">
        <w:rPr>
          <w:rFonts w:ascii="Arial" w:hAnsi="Arial" w:cs="Arial"/>
        </w:rPr>
        <w:t>MC_HID_Juizados</w:t>
      </w:r>
      <w:proofErr w:type="spellEnd"/>
      <w:r w:rsidRPr="002321C9">
        <w:rPr>
          <w:rFonts w:ascii="Arial" w:hAnsi="Arial" w:cs="Arial"/>
        </w:rPr>
        <w:t xml:space="preserve"> da Comarca de Arapiraca_PE_r00</w:t>
      </w:r>
    </w:p>
    <w:p w:rsidR="00F52CB0" w:rsidRPr="00F96C7C" w:rsidRDefault="00F52CB0" w:rsidP="00F52CB0">
      <w:pPr>
        <w:pStyle w:val="PargrafodaLista"/>
        <w:ind w:left="1124" w:right="15"/>
        <w:jc w:val="both"/>
        <w:rPr>
          <w:rFonts w:ascii="Arial" w:hAnsi="Arial" w:cs="Arial"/>
          <w:color w:val="FF0000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 xml:space="preserve">NORMAS </w:t>
      </w:r>
      <w:r w:rsidR="00F52CB0" w:rsidRPr="00F96C7C">
        <w:rPr>
          <w:rFonts w:ascii="Arial" w:hAnsi="Arial" w:cs="Arial"/>
          <w:b/>
          <w:bCs/>
          <w:sz w:val="24"/>
          <w:szCs w:val="24"/>
        </w:rPr>
        <w:t>E REFERÊNCIA</w:t>
      </w:r>
      <w:r w:rsidRPr="00F96C7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F92FED" w:rsidRPr="00F96C7C" w:rsidRDefault="00F92FED" w:rsidP="00F92FED">
      <w:pPr>
        <w:spacing w:before="0" w:beforeAutospacing="0" w:after="0" w:afterAutospacing="0" w:line="360" w:lineRule="auto"/>
        <w:ind w:rightChars="-5" w:right="-11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F96C7C" w:rsidRDefault="00F92FED" w:rsidP="002321C9">
      <w:pPr>
        <w:tabs>
          <w:tab w:val="left" w:pos="1134"/>
        </w:tabs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As normas relacionadas a seguir contêm disposições que, ao serem citadas neste texto, constituem prescrições para este memorial.</w:t>
      </w:r>
    </w:p>
    <w:p w:rsidR="00F92FED" w:rsidRPr="00F96C7C" w:rsidRDefault="00F92FED" w:rsidP="000F37E6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2321C9" w:rsidRDefault="00F92FED" w:rsidP="005874EB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2321C9">
        <w:rPr>
          <w:rFonts w:ascii="Arial" w:hAnsi="Arial" w:cs="Arial"/>
        </w:rPr>
        <w:t>NBR 5626 – Instalações prediais de água fria;</w:t>
      </w:r>
    </w:p>
    <w:p w:rsidR="00F92FED" w:rsidRPr="002321C9" w:rsidRDefault="00F92FED" w:rsidP="005874EB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2321C9">
        <w:rPr>
          <w:rFonts w:ascii="Arial" w:hAnsi="Arial" w:cs="Arial"/>
          <w:bCs/>
        </w:rPr>
        <w:t>NBR 7372</w:t>
      </w:r>
      <w:r w:rsidRPr="002321C9">
        <w:rPr>
          <w:rFonts w:ascii="Arial" w:hAnsi="Arial" w:cs="Arial"/>
        </w:rPr>
        <w:t xml:space="preserve"> – Execução de tubulações de pressão – PVC rígido com junta soldada, rosqueada, ou com anéis de borracha – procedimento;</w:t>
      </w:r>
    </w:p>
    <w:p w:rsidR="00F92FED" w:rsidRPr="002321C9" w:rsidRDefault="00F92FED" w:rsidP="005874EB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2321C9">
        <w:rPr>
          <w:rFonts w:ascii="Arial" w:hAnsi="Arial" w:cs="Arial"/>
        </w:rPr>
        <w:t>NBR 5648 – Tubo de PVC rígido para instalações prediais de água fria–Especificação</w:t>
      </w:r>
    </w:p>
    <w:p w:rsidR="00F92FED" w:rsidRDefault="00F92FED" w:rsidP="005874EB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2321C9">
        <w:rPr>
          <w:rFonts w:ascii="Arial" w:hAnsi="Arial" w:cs="Arial"/>
        </w:rPr>
        <w:t>NBR 5680 – Dimensões de tubos de PVC rígido – Padronização.</w:t>
      </w:r>
    </w:p>
    <w:p w:rsidR="00A42E9F" w:rsidRPr="002321C9" w:rsidRDefault="00A42E9F" w:rsidP="002321C9">
      <w:pPr>
        <w:pStyle w:val="PargrafodaLista"/>
        <w:widowControl w:val="0"/>
        <w:autoSpaceDE w:val="0"/>
        <w:autoSpaceDN w:val="0"/>
        <w:adjustRightInd w:val="0"/>
        <w:ind w:left="1571" w:right="170"/>
        <w:jc w:val="both"/>
        <w:rPr>
          <w:rFonts w:ascii="Arial" w:hAnsi="Arial" w:cs="Arial"/>
        </w:rPr>
      </w:pPr>
    </w:p>
    <w:p w:rsidR="00F92FED" w:rsidRPr="00F96C7C" w:rsidRDefault="00F52CB0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 xml:space="preserve">DESCRIÇÃO E </w:t>
      </w:r>
      <w:r w:rsidR="00F92FED" w:rsidRPr="00F96C7C">
        <w:rPr>
          <w:rFonts w:ascii="Arial" w:hAnsi="Arial" w:cs="Arial"/>
          <w:b/>
          <w:bCs/>
          <w:sz w:val="24"/>
          <w:szCs w:val="24"/>
        </w:rPr>
        <w:t>DEFINIÇÕES</w:t>
      </w:r>
      <w:r w:rsidRPr="00F96C7C">
        <w:rPr>
          <w:rFonts w:ascii="Arial" w:hAnsi="Arial" w:cs="Arial"/>
          <w:b/>
          <w:bCs/>
          <w:sz w:val="24"/>
          <w:szCs w:val="24"/>
        </w:rPr>
        <w:t xml:space="preserve"> GERAIS</w:t>
      </w:r>
    </w:p>
    <w:p w:rsidR="00F92FED" w:rsidRPr="00F96C7C" w:rsidRDefault="00F92FED" w:rsidP="00F92FED">
      <w:pPr>
        <w:spacing w:before="0" w:beforeAutospacing="0" w:after="0" w:afterAutospacing="0"/>
        <w:ind w:rightChars="-5" w:right="-11"/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</w:pPr>
    </w:p>
    <w:p w:rsidR="00F92FED" w:rsidRPr="00F96C7C" w:rsidRDefault="00F52CB0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6C7C">
        <w:rPr>
          <w:rFonts w:ascii="Arial" w:hAnsi="Arial" w:cs="Arial"/>
          <w:sz w:val="24"/>
          <w:szCs w:val="24"/>
          <w:lang w:eastAsia="pt-BR"/>
        </w:rPr>
        <w:lastRenderedPageBreak/>
        <w:t>A rede hidráulica se dará através dos aparelhos definidos abaixo:</w:t>
      </w:r>
    </w:p>
    <w:p w:rsidR="00F92FED" w:rsidRPr="00F96C7C" w:rsidRDefault="002321C9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Á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gua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ria: 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>Água à temperatura dada pelas condições do ambiente.</w:t>
      </w: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2321C9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Á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gua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otável: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Água que atende ao padrão de potabilidade determinado pela Portaria nº36 do Ministério da Saúde.</w:t>
      </w: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pacing w:val="-14"/>
          <w:sz w:val="24"/>
          <w:szCs w:val="24"/>
          <w:lang w:eastAsia="pt-BR"/>
        </w:rPr>
      </w:pPr>
    </w:p>
    <w:p w:rsidR="00F92FED" w:rsidRPr="00F96C7C" w:rsidRDefault="002321C9" w:rsidP="002321C9">
      <w:pPr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limentador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redial: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Tubulação que liga a fonte de abastecimento a um reservatório de água de uso doméstico.</w:t>
      </w: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2321C9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parelho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anitário: 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Componente destinado ao uso da água ou ao recebimento de dejetos líquidos e </w:t>
      </w:r>
      <w:r w:rsidR="001A32F4" w:rsidRPr="00F96C7C">
        <w:rPr>
          <w:rFonts w:ascii="Arial" w:eastAsia="Times New Roman" w:hAnsi="Arial" w:cs="Arial"/>
          <w:sz w:val="24"/>
          <w:szCs w:val="24"/>
          <w:lang w:eastAsia="pt-BR"/>
        </w:rPr>
        <w:t>sólidos (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>na maioria das vezes pertence à instalação predial de esgoto sanitário</w:t>
      </w:r>
      <w:r w:rsidR="001A32F4" w:rsidRPr="00F96C7C">
        <w:rPr>
          <w:rFonts w:ascii="Arial" w:eastAsia="Times New Roman" w:hAnsi="Arial" w:cs="Arial"/>
          <w:sz w:val="24"/>
          <w:szCs w:val="24"/>
          <w:lang w:eastAsia="pt-BR"/>
        </w:rPr>
        <w:t>). Incluem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>-se nessa definição aparelhos como bacias sanitárias, lavatórios, pias e outros, e, também, lavadoras de roupa, lavadoras de prato, banheiras de hidromassagem, etc.</w:t>
      </w: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pacing w:val="-13"/>
          <w:sz w:val="24"/>
          <w:szCs w:val="24"/>
          <w:lang w:eastAsia="pt-BR"/>
        </w:rPr>
      </w:pPr>
      <w:proofErr w:type="spellStart"/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Barrilete</w:t>
      </w:r>
      <w:proofErr w:type="spellEnd"/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: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Tubulação que se origina no reservatório e da qual derivam as colunas de distribuição, quando o tipo de abastecimento é </w:t>
      </w:r>
      <w:r w:rsidR="001A32F4" w:rsidRPr="00F96C7C">
        <w:rPr>
          <w:rFonts w:ascii="Arial" w:eastAsia="Times New Roman" w:hAnsi="Arial" w:cs="Arial"/>
          <w:sz w:val="24"/>
          <w:szCs w:val="24"/>
          <w:lang w:eastAsia="pt-BR"/>
        </w:rPr>
        <w:t>indireto. No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caso de tipo de abastecimento direto, pode ser considerado como a tubulação diretamente ligada ao ramal predial ou diretamente ligada à fonte de abastecimento particular.</w:t>
      </w: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Coluna de </w:t>
      </w:r>
      <w:r w:rsidR="002321C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</w:t>
      </w: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istribuição: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Tubulação derivada do </w:t>
      </w:r>
      <w:proofErr w:type="spell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Barrilete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e destinada a alimentar ramais.</w:t>
      </w: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Diâmetro </w:t>
      </w:r>
      <w:r w:rsidR="002321C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N</w:t>
      </w: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ominal (DN)</w:t>
      </w:r>
      <w:r w:rsidRPr="00F96C7C">
        <w:rPr>
          <w:rFonts w:ascii="Arial" w:eastAsia="Times New Roman" w:hAnsi="Arial" w:cs="Arial"/>
          <w:b/>
          <w:bCs/>
          <w:spacing w:val="-3"/>
          <w:sz w:val="24"/>
          <w:szCs w:val="24"/>
          <w:lang w:eastAsia="pt-BR"/>
        </w:rPr>
        <w:t>: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Número que serve para designar o diâmetro de uma tubulação e que corresponde aos diâmetros definidos nas normas específicas de cada produto.</w:t>
      </w: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bCs/>
          <w:spacing w:val="-2"/>
          <w:sz w:val="24"/>
          <w:szCs w:val="24"/>
          <w:lang w:eastAsia="pt-BR"/>
        </w:rPr>
        <w:t xml:space="preserve">Fonte de </w:t>
      </w:r>
      <w:r w:rsidR="002321C9">
        <w:rPr>
          <w:rFonts w:ascii="Arial" w:eastAsia="Times New Roman" w:hAnsi="Arial" w:cs="Arial"/>
          <w:b/>
          <w:bCs/>
          <w:spacing w:val="-2"/>
          <w:sz w:val="24"/>
          <w:szCs w:val="24"/>
          <w:lang w:eastAsia="pt-BR"/>
        </w:rPr>
        <w:t>A</w:t>
      </w:r>
      <w:r w:rsidRPr="00F96C7C">
        <w:rPr>
          <w:rFonts w:ascii="Arial" w:eastAsia="Times New Roman" w:hAnsi="Arial" w:cs="Arial"/>
          <w:b/>
          <w:bCs/>
          <w:spacing w:val="-2"/>
          <w:sz w:val="24"/>
          <w:szCs w:val="24"/>
          <w:lang w:eastAsia="pt-BR"/>
        </w:rPr>
        <w:t>bastecimento</w:t>
      </w:r>
      <w:r w:rsidRPr="00F96C7C">
        <w:rPr>
          <w:rFonts w:ascii="Arial" w:eastAsia="Times New Roman" w:hAnsi="Arial" w:cs="Arial"/>
          <w:b/>
          <w:bCs/>
          <w:spacing w:val="-4"/>
          <w:sz w:val="24"/>
          <w:szCs w:val="24"/>
          <w:lang w:eastAsia="pt-BR"/>
        </w:rPr>
        <w:t xml:space="preserve">: </w:t>
      </w:r>
      <w:r w:rsidRPr="00F96C7C">
        <w:rPr>
          <w:rFonts w:ascii="Arial" w:eastAsia="Times New Roman" w:hAnsi="Arial" w:cs="Arial"/>
          <w:spacing w:val="-2"/>
          <w:sz w:val="24"/>
          <w:szCs w:val="24"/>
          <w:lang w:eastAsia="pt-BR"/>
        </w:rPr>
        <w:t>Sistema destinado a forne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cer água para a instalação predial de água fria. Pode ser </w:t>
      </w:r>
      <w:r w:rsidR="006E3DCB" w:rsidRPr="00F96C7C">
        <w:rPr>
          <w:rFonts w:ascii="Arial" w:eastAsia="Times New Roman" w:hAnsi="Arial" w:cs="Arial"/>
          <w:sz w:val="24"/>
          <w:szCs w:val="24"/>
          <w:lang w:eastAsia="pt-BR"/>
        </w:rPr>
        <w:t>a rede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pública da concessionária ou qualquer sistema particular de fornecimento de água. No caso da rede pública, considera-se que a fonte de abastecimento é a extremidade a jusante do ramal predial.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Instalação </w:t>
      </w:r>
      <w:r w:rsidR="002321C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</w:t>
      </w: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redial de </w:t>
      </w:r>
      <w:r w:rsidR="002321C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Á</w:t>
      </w: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gua </w:t>
      </w:r>
      <w:r w:rsidR="002321C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</w:t>
      </w: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ria: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Sistema composto por tubos, reservatórios, peças de utilização, equipamentos e outros componentes, destinado a conduzir água fria da fonte de abastecimento aos pontos de utilização.</w:t>
      </w:r>
    </w:p>
    <w:p w:rsidR="00F92FED" w:rsidRPr="00F96C7C" w:rsidRDefault="00F92FED" w:rsidP="006E3DCB">
      <w:pPr>
        <w:ind w:firstLine="708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Sub-</w:t>
      </w:r>
      <w:r w:rsidR="002321C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</w:t>
      </w: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amal</w:t>
      </w:r>
      <w:r w:rsidRPr="00F96C7C">
        <w:rPr>
          <w:rFonts w:ascii="Arial" w:eastAsia="Times New Roman" w:hAnsi="Arial" w:cs="Arial"/>
          <w:b/>
          <w:bCs/>
          <w:spacing w:val="-4"/>
          <w:sz w:val="24"/>
          <w:szCs w:val="24"/>
          <w:lang w:eastAsia="pt-BR"/>
        </w:rPr>
        <w:t>: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Tubulação que liga o ramal ao ponto de utilização.</w:t>
      </w:r>
    </w:p>
    <w:p w:rsidR="00F92FED" w:rsidRPr="00F96C7C" w:rsidRDefault="00F92FED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Tubulação de </w:t>
      </w:r>
      <w:proofErr w:type="spellStart"/>
      <w:r w:rsidR="002321C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</w:t>
      </w: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xtravasão</w:t>
      </w:r>
      <w:proofErr w:type="spellEnd"/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Tubulação destinada a escoar o eventual excesso de água de reservatórios onde foi superado o nível de transbordamento.</w:t>
      </w:r>
    </w:p>
    <w:p w:rsidR="00F92FED" w:rsidRPr="00F96C7C" w:rsidRDefault="002321C9" w:rsidP="00F52CB0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V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azão de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</w:t>
      </w:r>
      <w:r w:rsidR="00F92FED"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rojeto: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Valor de vazão, adotado para efeito de projeto, no ponto de utilização ou no ponto de suprimento.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>No caso de ponto de utilização, corresponde à consolidação de um valor historicamente aceito referente ao maior valor de vazão esperado para o ponto.</w:t>
      </w:r>
    </w:p>
    <w:p w:rsidR="00F92FED" w:rsidRPr="00F96C7C" w:rsidRDefault="00F92FED" w:rsidP="00F92FED">
      <w:pPr>
        <w:widowControl w:val="0"/>
        <w:autoSpaceDE w:val="0"/>
        <w:autoSpaceDN w:val="0"/>
        <w:adjustRightInd w:val="0"/>
        <w:spacing w:before="0" w:beforeAutospacing="0" w:after="0" w:afterAutospacing="0" w:line="220" w:lineRule="exac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 xml:space="preserve">REQUISITOS GERAIS </w:t>
      </w:r>
    </w:p>
    <w:p w:rsidR="00F92FED" w:rsidRPr="00F96C7C" w:rsidRDefault="00F92FED" w:rsidP="00F92FED">
      <w:pPr>
        <w:spacing w:before="0" w:beforeAutospacing="0" w:after="0" w:afterAutospacing="0"/>
        <w:ind w:rightChars="5" w:right="11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Generalidades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A fonte de abastecimento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de água utilizada será da concessionária local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>Haverá um sistema de captação da água de chuva, onde o mesmo será utilizado para descarga de vaso sanitário e mictório.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A potabilidade da água não será colocada em risco pelos materiais com os quais estará em contato permanente e o desempenho dos componentes não será afetado pelas consequências que as características particulares da água imponham a eles, bem como pela ação do ambiente onde se acham inseridos. Os componentes terão desempenho adequado face às solicitações a que serão submetidos quando em uso.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Componentes do subsistema de abastecimento de água fria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Caixa de descarga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– Dispositivo colocado acima, acoplado ou integrado às bacias sanitárias ou mictórias, destinadas à </w:t>
      </w:r>
      <w:proofErr w:type="spell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reservação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de água para suas limpezas.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Hidrômetro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– </w:t>
      </w:r>
      <w:r w:rsidRPr="00F96C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Instrumento por meio do qual se realiza a medição do consumo de água nos imóveis (fornecido pela concessionária).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Registros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– Acessórios </w:t>
      </w:r>
      <w:r w:rsidRPr="00F96C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para isolar ou secionar canalizações,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fabricado com material metálico (aço-carbono, cobre, ferro fundido galvanizado, liga de cobre) apropriado.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Torneiras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– P</w:t>
      </w:r>
      <w:r w:rsidRPr="00F96C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eça dotada de uma espécie de chave, adaptada a um cano, e que é usada para reter ou deixar sair o líquido no ponto de consumo. Confeccionada em material metálico ou plástico (PVC) apropriado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Válvulas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– D</w:t>
      </w:r>
      <w:r w:rsidRPr="00F96C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ispositivo mecânico que regula o movimento de um fluido (água, ar, vapor) que circula num sistema de tubulação ou máquina.</w:t>
      </w:r>
      <w:r w:rsidR="00521CCA" w:rsidRPr="00F96C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F96C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Confeccionada em material metálico e/ou plástico (PVC) apropriado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F52CB0" w:rsidRPr="00F96C7C" w:rsidRDefault="00F52CB0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>CONSUMO</w:t>
      </w:r>
    </w:p>
    <w:p w:rsidR="00B05C42" w:rsidRPr="00F96C7C" w:rsidRDefault="00B05C42" w:rsidP="00F92FED">
      <w:pPr>
        <w:spacing w:before="0" w:beforeAutospacing="0" w:after="0" w:afterAutospacing="0"/>
        <w:ind w:firstLine="709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</w:p>
    <w:p w:rsidR="00B05C42" w:rsidRPr="00F96C7C" w:rsidRDefault="00B05C42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- Água Potável</w:t>
      </w:r>
    </w:p>
    <w:p w:rsidR="00B05C42" w:rsidRPr="00F96C7C" w:rsidRDefault="00B05C42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21CCA" w:rsidRPr="00F96C7C" w:rsidRDefault="00332DE4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O</w:t>
      </w:r>
      <w:r w:rsidR="00B05C42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consumo 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 xml:space="preserve">per capita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foi estimado</w:t>
      </w:r>
      <w:r w:rsidR="00B05C42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>para uma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população 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 xml:space="preserve">diária 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>para o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>J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>uizado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da 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>C</w:t>
      </w:r>
      <w:r w:rsidR="00521CCA" w:rsidRPr="00F96C7C">
        <w:rPr>
          <w:rFonts w:ascii="Arial" w:eastAsia="Times New Roman" w:hAnsi="Arial" w:cs="Arial"/>
          <w:sz w:val="24"/>
          <w:szCs w:val="24"/>
          <w:lang w:eastAsia="pt-BR"/>
        </w:rPr>
        <w:t>omarca de Arapiraca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 xml:space="preserve"> em cerca de 200 pessoas/dia.</w:t>
      </w:r>
    </w:p>
    <w:p w:rsidR="00B05C42" w:rsidRPr="00F96C7C" w:rsidRDefault="00521CCA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F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>o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>ram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inserido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02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 xml:space="preserve"> (dois)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reservatórios de </w:t>
      </w:r>
      <w:r w:rsidR="007A1431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concreto com capacidade estimada de 11 m³. Do reservatório de </w:t>
      </w:r>
      <w:r w:rsidR="002321C9" w:rsidRPr="00F96C7C">
        <w:rPr>
          <w:rFonts w:ascii="Arial" w:eastAsia="Times New Roman" w:hAnsi="Arial" w:cs="Arial"/>
          <w:sz w:val="24"/>
          <w:szCs w:val="24"/>
          <w:lang w:eastAsia="pt-BR"/>
        </w:rPr>
        <w:t>água</w:t>
      </w:r>
      <w:r w:rsidR="007A1431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potável será previsto 3.000 litros para </w:t>
      </w:r>
      <w:r w:rsidR="002321C9">
        <w:rPr>
          <w:rFonts w:ascii="Arial" w:eastAsia="Times New Roman" w:hAnsi="Arial" w:cs="Arial"/>
          <w:sz w:val="24"/>
          <w:szCs w:val="24"/>
          <w:lang w:eastAsia="pt-BR"/>
        </w:rPr>
        <w:t xml:space="preserve">reserva técnica para a </w:t>
      </w:r>
      <w:r w:rsidR="007A1431" w:rsidRPr="00F96C7C">
        <w:rPr>
          <w:rFonts w:ascii="Arial" w:eastAsia="Times New Roman" w:hAnsi="Arial" w:cs="Arial"/>
          <w:sz w:val="24"/>
          <w:szCs w:val="24"/>
          <w:lang w:eastAsia="pt-BR"/>
        </w:rPr>
        <w:t>prevenção e combate a incêndio.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B05C42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</w:p>
    <w:p w:rsidR="00332DE4" w:rsidRPr="00F96C7C" w:rsidRDefault="00332DE4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332DE4" w:rsidRPr="00F96C7C" w:rsidRDefault="00332DE4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- Água Não Potável</w:t>
      </w:r>
    </w:p>
    <w:p w:rsidR="00332DE4" w:rsidRPr="00F96C7C" w:rsidRDefault="00332DE4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1701B" w:rsidRPr="00F96C7C" w:rsidRDefault="002321C9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Fo</w:t>
      </w:r>
      <w:r>
        <w:rPr>
          <w:rFonts w:ascii="Arial" w:eastAsia="Times New Roman" w:hAnsi="Arial" w:cs="Arial"/>
          <w:sz w:val="24"/>
          <w:szCs w:val="24"/>
          <w:lang w:eastAsia="pt-BR"/>
        </w:rPr>
        <w:t>ram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inserido</w:t>
      </w:r>
      <w:r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0</w:t>
      </w:r>
      <w:r>
        <w:rPr>
          <w:rFonts w:ascii="Arial" w:eastAsia="Times New Roman" w:hAnsi="Arial" w:cs="Arial"/>
          <w:sz w:val="24"/>
          <w:szCs w:val="24"/>
          <w:lang w:eastAsia="pt-BR"/>
        </w:rPr>
        <w:t>1 (um)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>reservatório</w:t>
      </w:r>
      <w:r w:rsidR="007A1431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t-BR"/>
        </w:rPr>
        <w:t>de concreto no pavimento superior</w:t>
      </w:r>
      <w:r w:rsidR="007A1431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com capacidade de 11 m³ e 01 inferior de 21 m³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para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captação 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da água de chuva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para reuso nos </w:t>
      </w:r>
      <w:proofErr w:type="spellStart"/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>nos</w:t>
      </w:r>
      <w:proofErr w:type="spellEnd"/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vasos sanitários </w:t>
      </w:r>
      <w:r>
        <w:rPr>
          <w:rFonts w:ascii="Arial" w:eastAsia="Times New Roman" w:hAnsi="Arial" w:cs="Arial"/>
          <w:sz w:val="24"/>
          <w:szCs w:val="24"/>
          <w:lang w:eastAsia="pt-BR"/>
        </w:rPr>
        <w:t>e na irrigação das áreas de jardim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, sendo previsto um backup no próprio reservatório de </w:t>
      </w:r>
      <w:r w:rsidR="007A1431" w:rsidRPr="00F96C7C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="007A1431" w:rsidRPr="00F96C7C">
        <w:rPr>
          <w:rFonts w:ascii="Arial" w:eastAsia="Times New Roman" w:hAnsi="Arial" w:cs="Arial"/>
          <w:sz w:val="24"/>
          <w:szCs w:val="24"/>
          <w:lang w:eastAsia="pt-BR"/>
        </w:rPr>
        <w:t>5</w:t>
      </w:r>
      <w:r>
        <w:rPr>
          <w:rFonts w:ascii="Arial" w:eastAsia="Times New Roman" w:hAnsi="Arial" w:cs="Arial"/>
          <w:sz w:val="24"/>
          <w:szCs w:val="24"/>
          <w:lang w:eastAsia="pt-BR"/>
        </w:rPr>
        <w:t>00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litros</w:t>
      </w:r>
      <w:r>
        <w:rPr>
          <w:rFonts w:ascii="Arial" w:eastAsia="Times New Roman" w:hAnsi="Arial" w:cs="Arial"/>
          <w:sz w:val="24"/>
          <w:szCs w:val="24"/>
          <w:lang w:eastAsia="pt-BR"/>
        </w:rPr>
        <w:t>, onde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F1701B" w:rsidRPr="00F96C7C">
        <w:rPr>
          <w:rFonts w:ascii="Arial" w:eastAsia="Times New Roman" w:hAnsi="Arial" w:cs="Arial"/>
          <w:sz w:val="24"/>
          <w:szCs w:val="24"/>
          <w:lang w:eastAsia="pt-BR"/>
        </w:rPr>
        <w:t>o mesmo será abastecido pela concessionária local</w:t>
      </w:r>
      <w:r w:rsidR="00332DE4" w:rsidRPr="00F96C7C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="007A1431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Do reservatório de água não potável será previsto 3.000 litros para prevenção e combate a incêndio.</w:t>
      </w:r>
    </w:p>
    <w:p w:rsidR="007A1431" w:rsidRPr="00F96C7C" w:rsidRDefault="007A1431" w:rsidP="00332DE4">
      <w:pPr>
        <w:spacing w:before="0" w:beforeAutospacing="0" w:after="0" w:afterAutospacing="0" w:line="360" w:lineRule="auto"/>
        <w:ind w:rightChars="5" w:right="1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75FD2" w:rsidRPr="00F96C7C" w:rsidRDefault="00A75FD2" w:rsidP="00F92FED">
      <w:pPr>
        <w:spacing w:before="0" w:beforeAutospacing="0" w:after="0" w:afterAutospacing="0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>INSTALAÇÕES DE ÁGUA POTÁVEL</w:t>
      </w:r>
    </w:p>
    <w:p w:rsidR="00F92FED" w:rsidRPr="00F96C7C" w:rsidRDefault="00F92FED" w:rsidP="00F92FED">
      <w:pPr>
        <w:spacing w:before="0" w:beforeAutospacing="0" w:after="0" w:afterAutospacing="0"/>
        <w:ind w:rightChars="5" w:right="11" w:firstLine="708"/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ind w:rightChars="5" w:right="1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bCs/>
          <w:i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bCs/>
          <w:iCs/>
          <w:sz w:val="24"/>
          <w:szCs w:val="24"/>
          <w:lang w:eastAsia="pt-BR"/>
        </w:rPr>
        <w:t>DIMENSIONAMENTO DAS PEÇAS DE UTILIZAÇÃO</w:t>
      </w:r>
    </w:p>
    <w:p w:rsidR="00F92FED" w:rsidRPr="00F96C7C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bCs/>
          <w:iCs/>
          <w:sz w:val="24"/>
          <w:szCs w:val="24"/>
          <w:lang w:eastAsia="pt-BR"/>
        </w:rPr>
      </w:pPr>
    </w:p>
    <w:tbl>
      <w:tblPr>
        <w:tblW w:w="84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2"/>
        <w:gridCol w:w="1368"/>
        <w:gridCol w:w="860"/>
        <w:gridCol w:w="714"/>
      </w:tblGrid>
      <w:tr w:rsidR="00F92FED" w:rsidRPr="00F96C7C" w:rsidTr="007F1AE2">
        <w:trPr>
          <w:trHeight w:val="255"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F92FED" w:rsidRPr="00F96C7C" w:rsidRDefault="00F92FED" w:rsidP="00F92FED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Peças de utilização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F92FED" w:rsidRPr="00F96C7C" w:rsidRDefault="00F92FED" w:rsidP="00F92FED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proofErr w:type="spellStart"/>
            <w:r w:rsidRPr="00F96C7C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Sub-ramaisDN</w:t>
            </w:r>
            <w:proofErr w:type="spellEnd"/>
            <w:r w:rsidRPr="00F96C7C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 xml:space="preserve"> (ø)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F92FED" w:rsidRPr="00F96C7C" w:rsidRDefault="00F92FED" w:rsidP="00F92FED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Vazão (l/s)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F92FED" w:rsidRPr="00F96C7C" w:rsidRDefault="00F92FED" w:rsidP="00F92FED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Peso</w:t>
            </w:r>
          </w:p>
        </w:tc>
      </w:tr>
      <w:tr w:rsidR="00F92FED" w:rsidRPr="00F96C7C" w:rsidTr="007F1AE2">
        <w:trPr>
          <w:trHeight w:val="255"/>
          <w:jc w:val="center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ED" w:rsidRPr="00F96C7C" w:rsidRDefault="00F92FED" w:rsidP="00F92FED">
            <w:pPr>
              <w:spacing w:before="0" w:beforeAutospacing="0" w:after="0" w:afterAutospacing="0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Bacia sanitária com caixa de descarga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“½”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ED" w:rsidRPr="00F96C7C" w:rsidRDefault="00F92FED" w:rsidP="00F92FED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0,15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ED" w:rsidRPr="00F96C7C" w:rsidRDefault="00F92FED" w:rsidP="00F92FED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0,30</w:t>
            </w:r>
          </w:p>
        </w:tc>
      </w:tr>
      <w:tr w:rsidR="00F92FED" w:rsidRPr="00F96C7C" w:rsidTr="007F1AE2">
        <w:trPr>
          <w:trHeight w:val="255"/>
          <w:jc w:val="center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ED" w:rsidRPr="00F96C7C" w:rsidRDefault="00F92FED" w:rsidP="00F92FED">
            <w:pPr>
              <w:spacing w:before="0" w:beforeAutospacing="0" w:after="0" w:afterAutospacing="0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Ducha higiênica ou Bidê (registro de pressão ou misturador)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½”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0,10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0,10</w:t>
            </w:r>
          </w:p>
        </w:tc>
      </w:tr>
      <w:tr w:rsidR="00F92FED" w:rsidRPr="00F96C7C" w:rsidTr="007F1AE2">
        <w:trPr>
          <w:trHeight w:val="255"/>
          <w:jc w:val="center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ED" w:rsidRPr="00F96C7C" w:rsidRDefault="00F92FED" w:rsidP="00F92FED">
            <w:pPr>
              <w:spacing w:before="0" w:beforeAutospacing="0" w:after="0" w:afterAutospacing="0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Lavadora de roupas (registro de pressão)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¾”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0,30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1,00</w:t>
            </w:r>
          </w:p>
        </w:tc>
      </w:tr>
      <w:tr w:rsidR="00F92FED" w:rsidRPr="00F96C7C" w:rsidTr="007F1AE2">
        <w:trPr>
          <w:trHeight w:val="255"/>
          <w:jc w:val="center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ED" w:rsidRPr="00F96C7C" w:rsidRDefault="00F92FED" w:rsidP="00F92FED">
            <w:pPr>
              <w:spacing w:before="0" w:beforeAutospacing="0" w:after="0" w:afterAutospacing="0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Pia de cozinha (torneira ou misturador)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½”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0,25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ED" w:rsidRPr="00F96C7C" w:rsidRDefault="00F92FED" w:rsidP="007F1AE2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0,70</w:t>
            </w:r>
          </w:p>
        </w:tc>
      </w:tr>
    </w:tbl>
    <w:p w:rsidR="007A1431" w:rsidRPr="00F96C7C" w:rsidRDefault="007A1431" w:rsidP="00F92FED">
      <w:pPr>
        <w:spacing w:before="0" w:beforeAutospacing="0" w:after="0" w:afterAutospacing="0"/>
        <w:rPr>
          <w:rFonts w:ascii="Arial" w:eastAsia="Times New Roman" w:hAnsi="Arial" w:cs="Arial"/>
          <w:bCs/>
          <w:iCs/>
          <w:sz w:val="24"/>
          <w:szCs w:val="24"/>
          <w:lang w:eastAsia="pt-BR"/>
        </w:rPr>
      </w:pPr>
    </w:p>
    <w:p w:rsidR="007A1431" w:rsidRPr="00F96C7C" w:rsidRDefault="007A1431">
      <w:pPr>
        <w:rPr>
          <w:rFonts w:ascii="Arial" w:eastAsia="Times New Roman" w:hAnsi="Arial" w:cs="Arial"/>
          <w:bCs/>
          <w:i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Cs/>
          <w:iCs/>
          <w:sz w:val="24"/>
          <w:szCs w:val="24"/>
          <w:lang w:eastAsia="pt-BR"/>
        </w:rPr>
        <w:br w:type="page"/>
      </w:r>
    </w:p>
    <w:p w:rsidR="00F52CB0" w:rsidRPr="00F96C7C" w:rsidRDefault="00F52CB0" w:rsidP="00F52CB0">
      <w:pPr>
        <w:rPr>
          <w:rFonts w:ascii="Arial" w:eastAsia="Times New Roman" w:hAnsi="Arial" w:cs="Arial"/>
          <w:sz w:val="24"/>
          <w:szCs w:val="24"/>
          <w:lang w:eastAsia="pt-BR"/>
        </w:rPr>
        <w:sectPr w:rsidR="00F52CB0" w:rsidRPr="00F96C7C" w:rsidSect="006E3DCB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40" w:right="1080" w:bottom="1440" w:left="1080" w:header="357" w:footer="1077" w:gutter="0"/>
          <w:cols w:space="708"/>
          <w:docGrid w:linePitch="360"/>
        </w:sectPr>
      </w:pPr>
    </w:p>
    <w:p w:rsidR="00F52CB0" w:rsidRPr="00F96C7C" w:rsidRDefault="00F52CB0" w:rsidP="00F52CB0">
      <w:pPr>
        <w:spacing w:before="0" w:beforeAutospacing="0" w:after="0" w:afterAutospacing="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t-BR"/>
        </w:rPr>
      </w:pPr>
      <w:r w:rsidRPr="00F96C7C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t-BR"/>
        </w:rPr>
        <w:lastRenderedPageBreak/>
        <w:t>Consumo Máximo provável:</w:t>
      </w:r>
    </w:p>
    <w:p w:rsidR="00F52CB0" w:rsidRPr="00F96C7C" w:rsidRDefault="00F52CB0" w:rsidP="00F52CB0">
      <w:pPr>
        <w:spacing w:before="0" w:beforeAutospacing="0" w:after="0" w:afterAutospacing="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t-BR"/>
        </w:rPr>
      </w:pPr>
    </w:p>
    <w:p w:rsidR="00F52CB0" w:rsidRPr="00F96C7C" w:rsidRDefault="00F52CB0" w:rsidP="00F52CB0">
      <w:pPr>
        <w:spacing w:before="0" w:beforeAutospacing="0" w:after="0" w:afterAutospacing="0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Q = C x </w:t>
      </w:r>
      <w:proofErr w:type="spellStart"/>
      <w:r w:rsidRPr="00F96C7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wSP</w:t>
      </w:r>
      <w:proofErr w:type="spellEnd"/>
    </w:p>
    <w:p w:rsidR="00F52CB0" w:rsidRPr="00F96C7C" w:rsidRDefault="00F52CB0" w:rsidP="00F52CB0">
      <w:pPr>
        <w:spacing w:before="0" w:beforeAutospacing="0" w:after="0" w:afterAutospacing="0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F52CB0" w:rsidRPr="00F96C7C" w:rsidRDefault="00F52CB0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Onde: </w:t>
      </w:r>
    </w:p>
    <w:p w:rsidR="00F52CB0" w:rsidRPr="00F96C7C" w:rsidRDefault="00F52CB0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Q = vazão em l/s, </w:t>
      </w:r>
    </w:p>
    <w:p w:rsidR="00F52CB0" w:rsidRPr="00F96C7C" w:rsidRDefault="00F52CB0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C = coeficiente de descarga 0,30l/s, </w:t>
      </w:r>
    </w:p>
    <w:p w:rsidR="00F52CB0" w:rsidRPr="00F96C7C" w:rsidRDefault="00F52CB0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SP = soma dos pesos de todas as peças de utilização alimentadas através do trecho considerado.</w:t>
      </w:r>
    </w:p>
    <w:p w:rsidR="00F92FED" w:rsidRPr="00F96C7C" w:rsidRDefault="00F92FE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tbl>
      <w:tblPr>
        <w:tblW w:w="97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1"/>
        <w:gridCol w:w="1134"/>
        <w:gridCol w:w="1701"/>
        <w:gridCol w:w="2126"/>
        <w:gridCol w:w="1843"/>
        <w:gridCol w:w="1094"/>
      </w:tblGrid>
      <w:tr w:rsidR="00F92FED" w:rsidRPr="00F96C7C" w:rsidTr="006E3DCB">
        <w:trPr>
          <w:trHeight w:val="375"/>
          <w:jc w:val="center"/>
        </w:trPr>
        <w:tc>
          <w:tcPr>
            <w:tcW w:w="9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F52CB0">
            <w:pPr>
              <w:spacing w:before="0" w:beforeAutospacing="0" w:after="0" w:afterAutospacing="0"/>
              <w:ind w:right="170" w:firstLine="85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Velocidades e Vazões Máximas em PVC</w:t>
            </w:r>
          </w:p>
        </w:tc>
      </w:tr>
      <w:tr w:rsidR="00F52CB0" w:rsidRPr="00F96C7C" w:rsidTr="006E3DCB">
        <w:trPr>
          <w:trHeight w:val="540"/>
          <w:jc w:val="center"/>
        </w:trPr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 w:firstLine="85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Bitolas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2CB0" w:rsidRPr="00F96C7C" w:rsidRDefault="00F92FED" w:rsidP="00A4154F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>Soldáveis</w:t>
            </w:r>
          </w:p>
          <w:p w:rsidR="00F92FED" w:rsidRPr="00F96C7C" w:rsidRDefault="00F92FED" w:rsidP="00A4154F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</w:pPr>
            <w:proofErr w:type="gramStart"/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>ø</w:t>
            </w:r>
            <w:proofErr w:type="gramEnd"/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 xml:space="preserve"> externos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2CB0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>Rocáveis</w:t>
            </w:r>
          </w:p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</w:pPr>
            <w:proofErr w:type="gramStart"/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>ø</w:t>
            </w:r>
            <w:proofErr w:type="gramEnd"/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 xml:space="preserve"> externos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Velocidade máxima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Vazão máxima</w:t>
            </w:r>
          </w:p>
        </w:tc>
      </w:tr>
      <w:tr w:rsidR="00F52CB0" w:rsidRPr="00F96C7C" w:rsidTr="006E3DCB">
        <w:trPr>
          <w:trHeight w:val="270"/>
          <w:jc w:val="center"/>
        </w:trPr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>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proofErr w:type="gramStart"/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m</w:t>
            </w:r>
            <w:proofErr w:type="gramEnd"/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/s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</w:pPr>
            <w:proofErr w:type="gramStart"/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l</w:t>
            </w:r>
            <w:proofErr w:type="gramEnd"/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/s</w:t>
            </w:r>
          </w:p>
        </w:tc>
      </w:tr>
      <w:tr w:rsidR="00F52CB0" w:rsidRPr="00F96C7C" w:rsidTr="006E3DCB">
        <w:trPr>
          <w:trHeight w:val="270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1A32F4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>M</w:t>
            </w:r>
            <w:r w:rsidR="00F92FED"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  <w:t>mm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 w:firstLine="85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ED" w:rsidRPr="00F96C7C" w:rsidRDefault="00F92FED" w:rsidP="00A4154F">
            <w:pPr>
              <w:spacing w:before="0" w:beforeAutospacing="0" w:after="0" w:afterAutospacing="0"/>
              <w:ind w:right="170" w:firstLine="85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</w:pPr>
          </w:p>
        </w:tc>
      </w:tr>
      <w:tr w:rsidR="00F52CB0" w:rsidRPr="00F96C7C" w:rsidTr="006E3DCB">
        <w:trPr>
          <w:trHeight w:val="270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 xml:space="preserve">15 </w:t>
            </w:r>
            <w:r w:rsidRPr="00F96C7C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 w:eastAsia="pt-BR"/>
              </w:rPr>
              <w:t>(12,7)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1,60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0,36</w:t>
            </w:r>
          </w:p>
        </w:tc>
      </w:tr>
      <w:tr w:rsidR="00F52CB0" w:rsidRPr="00F96C7C" w:rsidTr="006E3DCB">
        <w:trPr>
          <w:trHeight w:val="270"/>
          <w:jc w:val="center"/>
        </w:trPr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 xml:space="preserve">20 </w:t>
            </w:r>
            <w:r w:rsidRPr="00F96C7C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 w:eastAsia="pt-BR"/>
              </w:rPr>
              <w:t>(19,05)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pt-BR"/>
              </w:rPr>
              <w:t>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1,95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0,78</w:t>
            </w:r>
          </w:p>
        </w:tc>
      </w:tr>
      <w:tr w:rsidR="00F52CB0" w:rsidRPr="00F96C7C" w:rsidTr="006E3DCB">
        <w:trPr>
          <w:trHeight w:val="270"/>
          <w:jc w:val="center"/>
        </w:trPr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 xml:space="preserve">25 </w:t>
            </w:r>
            <w:r w:rsidRPr="00F96C7C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 w:eastAsia="pt-BR"/>
              </w:rPr>
              <w:t>(25,4)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1"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2,25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1,60</w:t>
            </w:r>
          </w:p>
        </w:tc>
      </w:tr>
      <w:tr w:rsidR="00F52CB0" w:rsidRPr="00F96C7C" w:rsidTr="006E3DCB">
        <w:trPr>
          <w:trHeight w:val="270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1¼”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2,50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2,50</w:t>
            </w:r>
          </w:p>
        </w:tc>
      </w:tr>
      <w:tr w:rsidR="00F52CB0" w:rsidRPr="00F96C7C" w:rsidTr="006E3DCB">
        <w:trPr>
          <w:trHeight w:val="270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1½”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2,50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4,00</w:t>
            </w:r>
          </w:p>
        </w:tc>
      </w:tr>
      <w:tr w:rsidR="00F52CB0" w:rsidRPr="00F96C7C" w:rsidTr="006E3DCB">
        <w:trPr>
          <w:trHeight w:val="270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2"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pt-BR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2,50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92FED" w:rsidRPr="00F96C7C" w:rsidRDefault="00F92FED" w:rsidP="00A4154F">
            <w:pPr>
              <w:spacing w:before="0" w:beforeAutospacing="0" w:after="0" w:afterAutospacing="0"/>
              <w:ind w:right="17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</w:pPr>
            <w:r w:rsidRPr="00F96C7C">
              <w:rPr>
                <w:rFonts w:ascii="Arial" w:eastAsia="Times New Roman" w:hAnsi="Arial" w:cs="Arial"/>
                <w:sz w:val="24"/>
                <w:szCs w:val="24"/>
                <w:lang w:val="en-US" w:eastAsia="pt-BR"/>
              </w:rPr>
              <w:t>4,80</w:t>
            </w:r>
          </w:p>
        </w:tc>
      </w:tr>
    </w:tbl>
    <w:p w:rsidR="00A4154F" w:rsidRPr="00A4154F" w:rsidRDefault="00A4154F" w:rsidP="00A4154F">
      <w:pPr>
        <w:tabs>
          <w:tab w:val="left" w:pos="2830"/>
        </w:tabs>
        <w:rPr>
          <w:rFonts w:ascii="Arial" w:eastAsia="Times New Roman" w:hAnsi="Arial" w:cs="Arial"/>
          <w:sz w:val="24"/>
          <w:szCs w:val="24"/>
          <w:lang w:eastAsia="pt-BR"/>
        </w:rPr>
      </w:pPr>
    </w:p>
    <w:p w:rsidR="00A4154F" w:rsidRPr="00A4154F" w:rsidRDefault="00A4154F" w:rsidP="00A4154F">
      <w:pPr>
        <w:rPr>
          <w:rFonts w:ascii="Arial" w:eastAsia="Times New Roman" w:hAnsi="Arial" w:cs="Arial"/>
          <w:sz w:val="24"/>
          <w:szCs w:val="24"/>
          <w:lang w:eastAsia="pt-BR"/>
        </w:rPr>
      </w:pPr>
    </w:p>
    <w:p w:rsidR="00A4154F" w:rsidRPr="00A4154F" w:rsidRDefault="00A4154F" w:rsidP="00A4154F">
      <w:pPr>
        <w:rPr>
          <w:rFonts w:ascii="Arial" w:eastAsia="Times New Roman" w:hAnsi="Arial" w:cs="Arial"/>
          <w:sz w:val="24"/>
          <w:szCs w:val="24"/>
          <w:lang w:eastAsia="pt-BR"/>
        </w:rPr>
      </w:pPr>
    </w:p>
    <w:p w:rsidR="00A4154F" w:rsidRPr="00A4154F" w:rsidRDefault="00A4154F" w:rsidP="00A4154F">
      <w:pPr>
        <w:rPr>
          <w:rFonts w:ascii="Arial" w:eastAsia="Times New Roman" w:hAnsi="Arial" w:cs="Arial"/>
          <w:sz w:val="24"/>
          <w:szCs w:val="24"/>
          <w:lang w:eastAsia="pt-BR"/>
        </w:rPr>
      </w:pPr>
    </w:p>
    <w:p w:rsidR="00F52CB0" w:rsidRPr="00A4154F" w:rsidRDefault="00F52CB0" w:rsidP="006E3DCB">
      <w:pPr>
        <w:rPr>
          <w:rFonts w:ascii="Arial" w:eastAsia="Times New Roman" w:hAnsi="Arial" w:cs="Arial"/>
          <w:sz w:val="24"/>
          <w:szCs w:val="24"/>
          <w:lang w:eastAsia="pt-BR"/>
        </w:rPr>
        <w:sectPr w:rsidR="00F52CB0" w:rsidRPr="00A4154F" w:rsidSect="006E3DCB">
          <w:pgSz w:w="11906" w:h="16838" w:code="9"/>
          <w:pgMar w:top="1440" w:right="1080" w:bottom="1440" w:left="1080" w:header="624" w:footer="0" w:gutter="0"/>
          <w:cols w:space="708"/>
          <w:docGrid w:linePitch="360"/>
        </w:sect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lastRenderedPageBreak/>
        <w:t>ESPECIFICAÇÃO DO MATERIAIS:</w:t>
      </w:r>
    </w:p>
    <w:p w:rsidR="00F92FED" w:rsidRPr="00F96C7C" w:rsidRDefault="00F92FED" w:rsidP="00F92FED">
      <w:pPr>
        <w:spacing w:before="0" w:beforeAutospacing="0" w:after="0" w:afterAutospacing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Água potável </w:t>
      </w:r>
    </w:p>
    <w:p w:rsidR="00F92FED" w:rsidRPr="00F96C7C" w:rsidRDefault="00F92FED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</w:p>
    <w:p w:rsidR="00F92FED" w:rsidRPr="007F1AE2" w:rsidRDefault="00F92FED" w:rsidP="007F1AE2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u w:val="single"/>
          <w:lang w:eastAsia="pt-BR"/>
        </w:rPr>
        <w:t>Reservatório de Polietileno:</w:t>
      </w:r>
      <w:r w:rsidR="007F1AE2" w:rsidRPr="007F1AE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Será utilizado dois reservatórios de polietileno, com superfícies lisas que facilitem a limpeza futura. Cada reservatório terá </w:t>
      </w:r>
      <w:proofErr w:type="gram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a  capacidade</w:t>
      </w:r>
      <w:proofErr w:type="gram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de 1.500 litros.</w:t>
      </w:r>
    </w:p>
    <w:p w:rsidR="00F92FED" w:rsidRPr="00F96C7C" w:rsidRDefault="00F92FED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Marca de referência: </w:t>
      </w:r>
      <w:proofErr w:type="spell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Fortlev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>, Amanco e Tigre ou equivalente técnico.</w:t>
      </w:r>
    </w:p>
    <w:p w:rsidR="00F92FED" w:rsidRPr="00F96C7C" w:rsidRDefault="00F92FED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</w:p>
    <w:p w:rsidR="00F92FED" w:rsidRDefault="007F1AE2" w:rsidP="007F1AE2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pt-BR"/>
        </w:rPr>
        <w:t>Tubos e conexões:</w:t>
      </w:r>
      <w:r w:rsidRPr="007F1AE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F92FED" w:rsidRPr="00F96C7C">
        <w:rPr>
          <w:rFonts w:ascii="Arial" w:eastAsia="Times New Roman" w:hAnsi="Arial" w:cs="Arial"/>
          <w:sz w:val="24"/>
          <w:szCs w:val="24"/>
          <w:lang w:eastAsia="pt-BR"/>
        </w:rPr>
        <w:t>Deverá ser utilizados tubos e conexões com as seguintes características:</w:t>
      </w:r>
    </w:p>
    <w:p w:rsidR="007F1AE2" w:rsidRPr="007F1AE2" w:rsidRDefault="007F1AE2" w:rsidP="007F1AE2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</w:p>
    <w:p w:rsidR="00F92FED" w:rsidRPr="00F96C7C" w:rsidRDefault="00F92FED" w:rsidP="005874E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7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Pressão máxima de serviço: 7,5 Kgf/</w:t>
      </w:r>
      <w:proofErr w:type="spellStart"/>
      <w:proofErr w:type="gram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crrf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>(</w:t>
      </w:r>
      <w:proofErr w:type="gram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750 </w:t>
      </w:r>
      <w:proofErr w:type="spell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kpa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) </w:t>
      </w:r>
      <w:proofErr w:type="spell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á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temperatura d 20ºC;</w:t>
      </w:r>
    </w:p>
    <w:p w:rsidR="007F1AE2" w:rsidRDefault="00F92FED" w:rsidP="005874E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7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Cor: marrom</w:t>
      </w:r>
    </w:p>
    <w:p w:rsidR="00F92FED" w:rsidRPr="007F1AE2" w:rsidRDefault="00F92FED" w:rsidP="005874E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7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7F1AE2">
        <w:rPr>
          <w:rFonts w:ascii="Arial" w:eastAsia="Times New Roman" w:hAnsi="Arial" w:cs="Arial"/>
          <w:sz w:val="24"/>
          <w:szCs w:val="24"/>
          <w:lang w:eastAsia="pt-BR"/>
        </w:rPr>
        <w:t>Norma: NBR 5648- Sistema predial de água fria tubos e conexões de PVC.</w:t>
      </w:r>
    </w:p>
    <w:p w:rsidR="00F92FED" w:rsidRPr="00F96C7C" w:rsidRDefault="00F92FED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7F1AE2" w:rsidRDefault="00F92FED" w:rsidP="007F1AE2">
      <w:pPr>
        <w:spacing w:before="0" w:beforeAutospacing="0" w:after="0" w:afterAutospacing="0"/>
        <w:ind w:right="170" w:firstLine="709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Marca de referência: Tigre, Amanco, Tigre ou equivalente técnico.</w:t>
      </w:r>
    </w:p>
    <w:p w:rsidR="007F1AE2" w:rsidRDefault="007F1AE2" w:rsidP="007F1AE2">
      <w:pPr>
        <w:spacing w:before="0" w:beforeAutospacing="0" w:after="0" w:afterAutospacing="0"/>
        <w:ind w:right="170" w:firstLine="709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7F1AE2" w:rsidRDefault="00A03044" w:rsidP="007F1AE2">
      <w:pPr>
        <w:spacing w:before="0" w:beforeAutospacing="0" w:after="0" w:afterAutospacing="0"/>
        <w:ind w:right="170" w:firstLine="709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hAnsi="Arial" w:cs="Arial"/>
          <w:b/>
          <w:sz w:val="24"/>
          <w:szCs w:val="24"/>
        </w:rPr>
        <w:t>Água não potável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Para a execução do sistema de distribuição predial de água não potável serão utilizados tubo e conexões de PVC soldável, registro e torneira de material metálico.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F96C7C" w:rsidRDefault="00A03044" w:rsidP="007F1AE2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7F1AE2">
        <w:rPr>
          <w:rFonts w:ascii="Arial" w:eastAsia="Times New Roman" w:hAnsi="Arial" w:cs="Arial"/>
          <w:sz w:val="24"/>
          <w:szCs w:val="24"/>
          <w:u w:val="single"/>
          <w:lang w:eastAsia="pt-BR"/>
        </w:rPr>
        <w:t>Caixa d’água em polietileno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:</w:t>
      </w:r>
      <w:r w:rsidR="007F1AE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Será utilizado dois reservatórios superiores de 11.000 litros</w:t>
      </w:r>
      <w:r w:rsidR="00A308AD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e um reservatório inferior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para acumulo de água não potável que cuja fabricação deverá seguir a</w:t>
      </w:r>
      <w:r w:rsidR="00A308AD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indicação do projeto.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</w:p>
    <w:p w:rsidR="00A308AD" w:rsidRPr="00F96C7C" w:rsidRDefault="00A308AD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C52D31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C52D31">
        <w:rPr>
          <w:rFonts w:ascii="Arial" w:eastAsia="Times New Roman" w:hAnsi="Arial" w:cs="Arial"/>
          <w:sz w:val="24"/>
          <w:szCs w:val="24"/>
          <w:u w:val="single"/>
          <w:lang w:eastAsia="pt-BR"/>
        </w:rPr>
        <w:t>Filtro Flutuante Fino (SAFF)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• Indicado quando não há possibilidade de utilização do pré-filtro de água de chuva.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• Filtra sólidos maiores que 0,3mm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• Fabricado em aço inox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• Montado com válvula de retenção e flutuador esférico em polietileno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• Mangueiras flexíveis.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C52D31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C52D31">
        <w:rPr>
          <w:rFonts w:ascii="Arial" w:eastAsia="Times New Roman" w:hAnsi="Arial" w:cs="Arial"/>
          <w:sz w:val="24"/>
          <w:szCs w:val="24"/>
          <w:u w:val="single"/>
          <w:lang w:eastAsia="pt-BR"/>
        </w:rPr>
        <w:t>Filtro Flutuante Grosso (SAFG)</w:t>
      </w:r>
    </w:p>
    <w:p w:rsidR="007F1AE2" w:rsidRPr="00F96C7C" w:rsidRDefault="007F1AE2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Indicado para filtragem de água de chuva pré-filtrada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Filtra sólidos maiores que 1,2mm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Fabricado em aço inox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Montado com válvula de retenção e flutuador</w:t>
      </w:r>
      <w:r w:rsidR="007F1AE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esférico em polietileno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Mangueiras flexíveis.</w:t>
      </w:r>
    </w:p>
    <w:p w:rsidR="00A03044" w:rsidRPr="00F96C7C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</w:rPr>
      </w:pPr>
    </w:p>
    <w:p w:rsidR="00A03044" w:rsidRPr="00F96C7C" w:rsidRDefault="00A03044" w:rsidP="004A0D78">
      <w:pPr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  <w:u w:val="single"/>
        </w:rPr>
      </w:pPr>
      <w:proofErr w:type="spellStart"/>
      <w:r w:rsidRPr="00F96C7C">
        <w:rPr>
          <w:rFonts w:ascii="Arial" w:hAnsi="Arial" w:cs="Arial"/>
          <w:sz w:val="24"/>
          <w:szCs w:val="24"/>
          <w:u w:val="single"/>
        </w:rPr>
        <w:t>Multi</w:t>
      </w:r>
      <w:proofErr w:type="spellEnd"/>
      <w:r w:rsidR="007F1AE2">
        <w:rPr>
          <w:rFonts w:ascii="Arial" w:hAnsi="Arial" w:cs="Arial"/>
          <w:sz w:val="24"/>
          <w:szCs w:val="24"/>
          <w:u w:val="single"/>
        </w:rPr>
        <w:t xml:space="preserve"> </w:t>
      </w:r>
      <w:r w:rsidRPr="00F96C7C">
        <w:rPr>
          <w:rFonts w:ascii="Arial" w:hAnsi="Arial" w:cs="Arial"/>
          <w:sz w:val="24"/>
          <w:szCs w:val="24"/>
          <w:u w:val="single"/>
        </w:rPr>
        <w:t>sifão ladrão</w:t>
      </w:r>
    </w:p>
    <w:p w:rsidR="00A03044" w:rsidRPr="00F96C7C" w:rsidRDefault="00A03044" w:rsidP="00F52CB0">
      <w:pPr>
        <w:autoSpaceDE w:val="0"/>
        <w:autoSpaceDN w:val="0"/>
        <w:adjustRightInd w:val="0"/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</w:rPr>
      </w:pPr>
    </w:p>
    <w:p w:rsidR="00A03044" w:rsidRPr="00C52D31" w:rsidRDefault="00A03044" w:rsidP="005874EB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C52D31">
        <w:rPr>
          <w:rFonts w:ascii="Arial" w:hAnsi="Arial" w:cs="Arial"/>
        </w:rPr>
        <w:t xml:space="preserve">Para ser instalado no </w:t>
      </w:r>
      <w:proofErr w:type="spellStart"/>
      <w:r w:rsidRPr="00C52D31">
        <w:rPr>
          <w:rFonts w:ascii="Arial" w:hAnsi="Arial" w:cs="Arial"/>
        </w:rPr>
        <w:t>extravasor</w:t>
      </w:r>
      <w:proofErr w:type="spellEnd"/>
      <w:r w:rsidRPr="00C52D31">
        <w:rPr>
          <w:rFonts w:ascii="Arial" w:hAnsi="Arial" w:cs="Arial"/>
        </w:rPr>
        <w:t xml:space="preserve"> do reservatório inferior. </w:t>
      </w:r>
    </w:p>
    <w:p w:rsidR="00A03044" w:rsidRPr="00C52D31" w:rsidRDefault="00A03044" w:rsidP="005874EB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C52D31">
        <w:rPr>
          <w:rFonts w:ascii="Arial" w:hAnsi="Arial" w:cs="Arial"/>
        </w:rPr>
        <w:t xml:space="preserve">Combina em uma só peça </w:t>
      </w:r>
      <w:proofErr w:type="spellStart"/>
      <w:r w:rsidRPr="00C52D31">
        <w:rPr>
          <w:rFonts w:ascii="Arial" w:hAnsi="Arial" w:cs="Arial"/>
        </w:rPr>
        <w:t>skimmer</w:t>
      </w:r>
      <w:proofErr w:type="spellEnd"/>
      <w:r w:rsidRPr="00C52D31">
        <w:rPr>
          <w:rFonts w:ascii="Arial" w:hAnsi="Arial" w:cs="Arial"/>
        </w:rPr>
        <w:t xml:space="preserve"> para remover sólidos da superfície da água, sifão para evitar retorno da água e de odores, e grade de proteção para evitar retorno da água e de odores, e grade de proteção para evitar a entrada de roedores e insetos no reservatório.</w:t>
      </w:r>
    </w:p>
    <w:p w:rsidR="00A03044" w:rsidRPr="00C52D31" w:rsidRDefault="00A03044" w:rsidP="005874EB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C52D31">
        <w:rPr>
          <w:rFonts w:ascii="Arial" w:hAnsi="Arial" w:cs="Arial"/>
        </w:rPr>
        <w:t>Qualidade excepcional: carcaça de ABS, partes metálicas em aço inox.</w:t>
      </w:r>
    </w:p>
    <w:p w:rsidR="00F92FED" w:rsidRPr="00F96C7C" w:rsidRDefault="00F92FED" w:rsidP="00F92FED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hAnsi="Arial" w:cs="Arial"/>
          <w:b/>
          <w:bCs/>
          <w:sz w:val="24"/>
          <w:szCs w:val="24"/>
        </w:rPr>
        <w:t>INSPEÇÃO</w:t>
      </w: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Na instalação de tubulações aparentes, embutidas ou recobertas, será efetuada inspeção visual, observando-se particularmente a correta execução de juntas, instalação de válvulas e registros. Atenção especial será dada ao correto posicionamento dos pontos de utilização.</w:t>
      </w:r>
    </w:p>
    <w:p w:rsidR="008A388A" w:rsidRPr="00F96C7C" w:rsidRDefault="008A388A" w:rsidP="00F92FED">
      <w:pPr>
        <w:spacing w:before="0" w:beforeAutospacing="0" w:after="0" w:afterAutospacing="0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hAnsi="Arial" w:cs="Arial"/>
          <w:b/>
          <w:bCs/>
          <w:sz w:val="24"/>
          <w:szCs w:val="24"/>
        </w:rPr>
        <w:t>ENSAIO DE ESTANQUEIDADE DAS TUBULAÇÕES</w:t>
      </w:r>
    </w:p>
    <w:p w:rsidR="00F92FED" w:rsidRPr="00F96C7C" w:rsidRDefault="00F92FED" w:rsidP="00F92FED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O ensaio de estanqueidade será realizado de modo a submeter às tubulações a uma pressão hidráulica superior àquela que se verificará durante o uso. O valor da pressão de ensaio, em cada seção da tubulação, deve ser no mínimo 1,5 vezes o valor da pressão prevista em projeto para ocorrer nessa mesma seção em condições estáticas (sem escoamento).</w:t>
      </w:r>
    </w:p>
    <w:p w:rsidR="00F92FED" w:rsidRPr="00F96C7C" w:rsidRDefault="00F92FED" w:rsidP="00C52D31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C52D31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C52D31">
        <w:rPr>
          <w:rFonts w:ascii="Arial" w:eastAsia="Times New Roman" w:hAnsi="Arial" w:cs="Arial"/>
          <w:sz w:val="24"/>
          <w:szCs w:val="24"/>
          <w:u w:val="single"/>
          <w:lang w:eastAsia="pt-BR"/>
        </w:rPr>
        <w:t>Procedimento</w:t>
      </w: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a) as tubulações a serem ensaiadas devem ser preenchidas com água, cuidando-se para que o ar seja expelido completamente do seu interior;</w:t>
      </w: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b) um equipamento que permita elevar gradativamente a pressão da água deve ser conectado às tubulações. Este equipamento deve possuir manômetro, adequado e </w:t>
      </w:r>
      <w:r w:rsidR="00C52D31" w:rsidRPr="00F96C7C">
        <w:rPr>
          <w:rFonts w:ascii="Arial" w:eastAsia="Times New Roman" w:hAnsi="Arial" w:cs="Arial"/>
          <w:sz w:val="24"/>
          <w:szCs w:val="24"/>
          <w:lang w:eastAsia="pt-BR"/>
        </w:rPr>
        <w:t>aferido, para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leitura das pressões nas tubulações;</w:t>
      </w:r>
    </w:p>
    <w:p w:rsidR="00F92FED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C52D31" w:rsidRDefault="00C52D31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C52D31" w:rsidRPr="00F96C7C" w:rsidRDefault="00C52D31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C52D31" w:rsidRDefault="00F92FED" w:rsidP="00C52D31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c) o valor da pressão de ensaio deve ser de 1,5 vezes o valor da pressão em condições estáticas, previsto em projeto para a seção crítica, ou seja, naquela seção que em uso estará submetida ao maior valor depressão em condições estáticas;</w:t>
      </w:r>
    </w:p>
    <w:p w:rsidR="00F92FED" w:rsidRPr="00C52D31" w:rsidRDefault="00C52D31" w:rsidP="00C52D31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52D31">
        <w:rPr>
          <w:rFonts w:ascii="Arial" w:eastAsia="Times New Roman" w:hAnsi="Arial" w:cs="Arial"/>
          <w:sz w:val="24"/>
          <w:szCs w:val="24"/>
          <w:lang w:eastAsia="pt-BR"/>
        </w:rPr>
        <w:t xml:space="preserve">d) </w:t>
      </w:r>
      <w:r w:rsidR="00F92FED" w:rsidRPr="00C52D31">
        <w:rPr>
          <w:rFonts w:ascii="Arial" w:hAnsi="Arial" w:cs="Arial"/>
          <w:sz w:val="24"/>
          <w:szCs w:val="24"/>
        </w:rPr>
        <w:t>alcançado o valor da pressão de ensaio,</w:t>
      </w:r>
      <w:r w:rsidR="00783B8C" w:rsidRPr="00C52D31">
        <w:rPr>
          <w:rFonts w:ascii="Arial" w:hAnsi="Arial" w:cs="Arial"/>
          <w:sz w:val="24"/>
          <w:szCs w:val="24"/>
        </w:rPr>
        <w:t xml:space="preserve"> </w:t>
      </w:r>
      <w:r w:rsidR="00F92FED" w:rsidRPr="00C52D31">
        <w:rPr>
          <w:rFonts w:ascii="Arial" w:hAnsi="Arial" w:cs="Arial"/>
          <w:sz w:val="24"/>
          <w:szCs w:val="24"/>
        </w:rPr>
        <w:t>as tubulações devem ser inspecionadas visualmente, bem como deve ser observada eventual queda de pressão no manômetro. Após um período de pressurização de 1 h, a parte da instalação ensaiada pode ser considerada estanque, se não for detectado vazamento e não ocorrer queda de pressão. No caso de ser detectado vazamento, este deve ser reparado.</w:t>
      </w:r>
    </w:p>
    <w:p w:rsidR="00C52D31" w:rsidRPr="00C52D31" w:rsidRDefault="00C52D31" w:rsidP="00C52D31">
      <w:pPr>
        <w:pStyle w:val="PargrafodaLista"/>
        <w:widowControl w:val="0"/>
        <w:autoSpaceDE w:val="0"/>
        <w:autoSpaceDN w:val="0"/>
        <w:adjustRightInd w:val="0"/>
        <w:ind w:left="1571" w:right="170"/>
        <w:jc w:val="both"/>
        <w:rPr>
          <w:rFonts w:ascii="Arial" w:hAnsi="Arial" w:cs="Arial"/>
        </w:rPr>
      </w:pPr>
    </w:p>
    <w:p w:rsidR="00F92FED" w:rsidRPr="00F96C7C" w:rsidRDefault="00F92FED" w:rsidP="00F92FED">
      <w:pPr>
        <w:widowControl w:val="0"/>
        <w:autoSpaceDE w:val="0"/>
        <w:autoSpaceDN w:val="0"/>
        <w:adjustRightInd w:val="0"/>
        <w:spacing w:before="0" w:beforeAutospacing="0" w:after="0" w:afterAutospacing="0" w:line="220" w:lineRule="exact"/>
        <w:ind w:left="-180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 w:rsidRPr="00F96C7C">
        <w:rPr>
          <w:rFonts w:ascii="Arial" w:hAnsi="Arial" w:cs="Arial"/>
          <w:b/>
          <w:bCs/>
          <w:sz w:val="24"/>
          <w:szCs w:val="24"/>
        </w:rPr>
        <w:t>ESPECIFICAÇÕES DO PROJETO</w:t>
      </w:r>
    </w:p>
    <w:p w:rsidR="00F92FED" w:rsidRPr="00F96C7C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</w:p>
    <w:p w:rsidR="00F92FED" w:rsidRPr="00F96C7C" w:rsidRDefault="00F92FED" w:rsidP="00C52D31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ab/>
      </w:r>
    </w:p>
    <w:p w:rsidR="004A0D78" w:rsidRPr="004F46EF" w:rsidRDefault="004F46EF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>Instalações embutidas</w:t>
      </w:r>
    </w:p>
    <w:p w:rsidR="004A0D78" w:rsidRPr="00F96C7C" w:rsidRDefault="004A0D78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As instalações deverão permitir fácil acesso para qualquer necessidade de reparo e não deverá prejudicar a estabilidade da construção. A tubulação não deverá ficar solidária à estrutura da construção, devendo existir folga ao redor do tubo nas travessias de estruturas ou paredes, para evitar danos à tubulação na ocorrência de eventuais recalques (rebaixamento da terra ou da parede após a Construção da obra).</w:t>
      </w: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Cs/>
          <w:noProof/>
          <w:sz w:val="24"/>
          <w:szCs w:val="24"/>
          <w:lang w:eastAsia="pt-BR"/>
        </w:rPr>
        <w:drawing>
          <wp:inline distT="0" distB="0" distL="0" distR="0" wp14:anchorId="746D39D9" wp14:editId="1D513EAF">
            <wp:extent cx="2428875" cy="18383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FED" w:rsidRPr="00F96C7C" w:rsidRDefault="00F92FED" w:rsidP="00F92FED">
      <w:pPr>
        <w:spacing w:before="0" w:beforeAutospacing="0" w:after="0" w:afterAutospacing="0"/>
        <w:ind w:left="709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ind w:left="709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Cs/>
          <w:sz w:val="24"/>
          <w:szCs w:val="24"/>
          <w:lang w:eastAsia="pt-BR"/>
        </w:rPr>
        <w:tab/>
      </w:r>
      <w:r w:rsidRPr="00F96C7C">
        <w:rPr>
          <w:rFonts w:ascii="Arial" w:eastAsia="Times New Roman" w:hAnsi="Arial" w:cs="Arial"/>
          <w:bCs/>
          <w:sz w:val="24"/>
          <w:szCs w:val="24"/>
          <w:lang w:eastAsia="pt-BR"/>
        </w:rPr>
        <w:tab/>
        <w:t xml:space="preserve">    Passagem de tubulação em estrutura.</w:t>
      </w:r>
    </w:p>
    <w:p w:rsidR="00F92FED" w:rsidRPr="00F96C7C" w:rsidRDefault="00F92FED" w:rsidP="00F92FED">
      <w:pPr>
        <w:spacing w:before="0" w:beforeAutospacing="0" w:after="0" w:afterAutospacing="0"/>
        <w:ind w:left="709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F92FED" w:rsidRPr="004F46EF" w:rsidRDefault="004F46EF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 xml:space="preserve">Instalações </w:t>
      </w:r>
      <w:r>
        <w:rPr>
          <w:rFonts w:ascii="Arial" w:eastAsia="Times New Roman" w:hAnsi="Arial" w:cs="Arial"/>
          <w:sz w:val="24"/>
          <w:szCs w:val="24"/>
          <w:u w:val="single"/>
          <w:lang w:eastAsia="pt-BR"/>
        </w:rPr>
        <w:t>A</w:t>
      </w: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>parentes</w:t>
      </w: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Nas instalações aparentes, os tubos deverão ser fixados com braçadeiras de superfícies internas lisas e largas, com um comprimento de contato de no mínimo 5 cm, abraçando o tubo quase totalmente (em ângulo de 180°).</w:t>
      </w:r>
    </w:p>
    <w:p w:rsidR="00F92FED" w:rsidRPr="00F96C7C" w:rsidRDefault="00F92FED" w:rsidP="00F92FED">
      <w:pPr>
        <w:spacing w:before="0" w:beforeAutospacing="0" w:after="0" w:afterAutospacing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Cs/>
          <w:noProof/>
          <w:sz w:val="24"/>
          <w:szCs w:val="24"/>
          <w:lang w:eastAsia="pt-BR"/>
        </w:rPr>
        <w:drawing>
          <wp:inline distT="0" distB="0" distL="0" distR="0" wp14:anchorId="50DE74FF" wp14:editId="013B4809">
            <wp:extent cx="1895475" cy="179070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77"/>
                    <a:stretch/>
                  </pic:blipFill>
                  <pic:spPr bwMode="auto">
                    <a:xfrm>
                      <a:off x="0" y="0"/>
                      <a:ext cx="18954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2FED" w:rsidRPr="00F96C7C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F96C7C">
        <w:rPr>
          <w:rFonts w:ascii="Arial" w:eastAsia="Times New Roman" w:hAnsi="Arial" w:cs="Arial"/>
          <w:bCs/>
          <w:sz w:val="24"/>
          <w:szCs w:val="24"/>
        </w:rPr>
        <w:t>.</w:t>
      </w:r>
      <w:r w:rsidR="004A0D78" w:rsidRPr="00F96C7C">
        <w:rPr>
          <w:rFonts w:ascii="Arial" w:eastAsia="Times New Roman" w:hAnsi="Arial" w:cs="Arial"/>
          <w:bCs/>
          <w:sz w:val="24"/>
          <w:szCs w:val="24"/>
        </w:rPr>
        <w:t xml:space="preserve"> Braçadeira em Tubulação Horizontal</w:t>
      </w:r>
    </w:p>
    <w:p w:rsidR="00F92FED" w:rsidRPr="00F96C7C" w:rsidRDefault="00F92FED" w:rsidP="00F92FED">
      <w:pPr>
        <w:spacing w:before="0" w:beforeAutospacing="0" w:after="0" w:afterAutospacing="0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Para tubos na posição vertical, será colocado um suporte (braçadeira) a cada 2 metros. Os apoios deverão estar sempre o mais próximo possível das mudanças de direção (curvas, </w:t>
      </w:r>
      <w:proofErr w:type="spell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tês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proofErr w:type="spell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etc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>). Num sistema de apoios, apenas um deverá ser fixo no tubo, os demais deverão permitir que a tubulação se movimente livremente, pelo efeito da dilatação térmica</w:t>
      </w:r>
      <w:r w:rsidR="004A0D78" w:rsidRPr="00F96C7C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F92FED" w:rsidRPr="00F96C7C" w:rsidRDefault="00F92FED" w:rsidP="00F92FED">
      <w:pPr>
        <w:spacing w:before="0" w:beforeAutospacing="0" w:after="0" w:afterAutospacing="0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Cs/>
          <w:noProof/>
          <w:sz w:val="24"/>
          <w:szCs w:val="24"/>
          <w:lang w:eastAsia="pt-BR"/>
        </w:rPr>
        <w:drawing>
          <wp:inline distT="0" distB="0" distL="0" distR="0" wp14:anchorId="5A473C3D" wp14:editId="79DEC820">
            <wp:extent cx="2390775" cy="196215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FED" w:rsidRPr="00F96C7C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4A0D78" w:rsidRPr="00F96C7C" w:rsidRDefault="00F92FED" w:rsidP="004F46EF">
      <w:pPr>
        <w:spacing w:before="0" w:beforeAutospacing="0" w:after="0" w:afterAutospacing="0"/>
        <w:ind w:right="170" w:firstLine="851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Cs/>
          <w:sz w:val="24"/>
          <w:szCs w:val="24"/>
          <w:lang w:eastAsia="pt-BR"/>
        </w:rPr>
        <w:t>Braçadeira em Tubulação Vertical.</w:t>
      </w:r>
    </w:p>
    <w:p w:rsidR="00F92FED" w:rsidRPr="00F96C7C" w:rsidRDefault="00F92FED" w:rsidP="008A388A">
      <w:pPr>
        <w:spacing w:before="0" w:beforeAutospacing="0" w:after="0" w:afterAutospacing="0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4F46EF" w:rsidRDefault="004F46EF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 xml:space="preserve">Instalações </w:t>
      </w:r>
      <w:r>
        <w:rPr>
          <w:rFonts w:ascii="Arial" w:eastAsia="Times New Roman" w:hAnsi="Arial" w:cs="Arial"/>
          <w:sz w:val="24"/>
          <w:szCs w:val="24"/>
          <w:u w:val="single"/>
          <w:lang w:eastAsia="pt-BR"/>
        </w:rPr>
        <w:t>E</w:t>
      </w: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>nterradas</w:t>
      </w: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As tubulações deverão ser assentadas em terreno resistente ou sobre base apropriada, livre de detritos ou materiais pontiagudos. O fundo da vala deverá ser uniforme. Quando for preciso regularizar o fundo, utilizar areia ou material granular. Estando o tubo colocado no seu leito, deverá</w:t>
      </w:r>
      <w:r w:rsidR="00FB2192" w:rsidRPr="00F96C7C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ser preenchido lateralmente com o material indicado,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compactando-o manualmente em camadas de 10 a 15 cm até atingir a altura da parte superior do tubo. Sendo completada a colocação do material até 30 cm acima da parte superior do tubo.</w:t>
      </w:r>
    </w:p>
    <w:p w:rsidR="00F92FED" w:rsidRPr="00F96C7C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  <w:r w:rsidRPr="00F96C7C">
        <w:rPr>
          <w:rFonts w:ascii="Arial" w:eastAsia="Times New Roman" w:hAnsi="Arial" w:cs="Arial"/>
          <w:b/>
          <w:noProof/>
          <w:sz w:val="24"/>
          <w:szCs w:val="24"/>
          <w:u w:val="single"/>
          <w:lang w:eastAsia="pt-BR"/>
        </w:rPr>
        <w:drawing>
          <wp:inline distT="0" distB="0" distL="0" distR="0" wp14:anchorId="72B0625E" wp14:editId="73BA9BD1">
            <wp:extent cx="2543175" cy="198120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FED" w:rsidRPr="00F96C7C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</w:p>
    <w:p w:rsidR="00783B8C" w:rsidRPr="00F96C7C" w:rsidRDefault="00F92FED" w:rsidP="004F46EF">
      <w:pPr>
        <w:spacing w:before="0" w:beforeAutospacing="0" w:after="0" w:afterAutospacing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Cs/>
          <w:sz w:val="24"/>
          <w:szCs w:val="24"/>
          <w:lang w:eastAsia="pt-BR"/>
        </w:rPr>
        <w:t>Tubulação Enterrada.</w:t>
      </w:r>
    </w:p>
    <w:p w:rsidR="00783B8C" w:rsidRPr="00F96C7C" w:rsidRDefault="00783B8C" w:rsidP="00F92FED">
      <w:pPr>
        <w:spacing w:before="0" w:beforeAutospacing="0" w:after="0" w:afterAutospacing="0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EXECUÇÕES</w:t>
      </w: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4F46EF" w:rsidRDefault="004F46EF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 xml:space="preserve">Tubulações </w:t>
      </w:r>
      <w:r>
        <w:rPr>
          <w:rFonts w:ascii="Arial" w:eastAsia="Times New Roman" w:hAnsi="Arial" w:cs="Arial"/>
          <w:sz w:val="24"/>
          <w:szCs w:val="24"/>
          <w:u w:val="single"/>
          <w:lang w:eastAsia="pt-BR"/>
        </w:rPr>
        <w:t>E</w:t>
      </w: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>mbutida</w:t>
      </w: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Para a instalação de tubulações embutidas em paredes de alvenaria, os tijolos deverão ser recortados cuidadosamente com talhadeira, conforme marcação prévia dos limites de corte. No caso d</w:t>
      </w:r>
      <w:r w:rsidR="00783B8C" w:rsidRPr="00F96C7C">
        <w:rPr>
          <w:rFonts w:ascii="Arial" w:eastAsia="Times New Roman" w:hAnsi="Arial" w:cs="Arial"/>
          <w:sz w:val="24"/>
          <w:szCs w:val="24"/>
          <w:lang w:eastAsia="pt-BR"/>
        </w:rPr>
        <w:t>0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e blocos de concreto, deverão ser utilizadas</w:t>
      </w:r>
      <w:r w:rsidR="000F37E6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serras elétricas portáteis, apropriadas para essa finalidade.</w:t>
      </w: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As tubulações embutidas em paredes de alvenaria serão fixadas pelo enchimento do vazio restante nos rasgos com argamassa de cimento e areia.</w:t>
      </w: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Quando indicado em projeto, as tubulações, além do referido enchimento, levarão </w:t>
      </w:r>
      <w:proofErr w:type="spellStart"/>
      <w:r w:rsidRPr="00F96C7C">
        <w:rPr>
          <w:rFonts w:ascii="Arial" w:eastAsia="Times New Roman" w:hAnsi="Arial" w:cs="Arial"/>
          <w:sz w:val="24"/>
          <w:szCs w:val="24"/>
          <w:lang w:eastAsia="pt-BR"/>
        </w:rPr>
        <w:t>grapas</w:t>
      </w:r>
      <w:proofErr w:type="spellEnd"/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de ferro redondo, em número e espaçamento adequados, para manter inalterada a posição do tubo. Não será permitida a concretagem de tubulações dentro de colunas, pilares ou outros elementos estruturais.</w:t>
      </w: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As passagens previstas para as tubulações, através de elementos estruturais, deverão ser executadas antes da concretagem, conforme indicação no projeto.</w:t>
      </w: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4F46EF" w:rsidRDefault="004F46EF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 xml:space="preserve">Tubulações </w:t>
      </w:r>
      <w:r>
        <w:rPr>
          <w:rFonts w:ascii="Arial" w:eastAsia="Times New Roman" w:hAnsi="Arial" w:cs="Arial"/>
          <w:sz w:val="24"/>
          <w:szCs w:val="24"/>
          <w:u w:val="single"/>
          <w:lang w:eastAsia="pt-BR"/>
        </w:rPr>
        <w:t>A</w:t>
      </w: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>éreas</w:t>
      </w: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4F46EF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As tubulações aparentes serão sempre fixadas nas alvenarias ou estrutura por meio de braçadeiras ou suportes, conforme o item 7.2.2. Todas as linhas verticais deverão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lastRenderedPageBreak/>
        <w:t>estar no prumo e as horizontais correrão paralelas às paredes da edificação, devendo estar alinhadas. As tubulações serão contínuas entre as conexões, sendo os desvios de elementos estruturais e de outras instalações executadas por conexões. Na medida do possível, deverão ser evitadas tubulações sobre equipamentos elétricos. As travessias de tubos em paredes deverão ser feitas, de preferência, perpendicularmente a elas.</w:t>
      </w:r>
    </w:p>
    <w:p w:rsidR="006E3DCB" w:rsidRDefault="006E3DCB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</w:p>
    <w:p w:rsidR="00F92FED" w:rsidRPr="004F46EF" w:rsidRDefault="004F46EF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 xml:space="preserve">Instalação de </w:t>
      </w:r>
      <w:r>
        <w:rPr>
          <w:rFonts w:ascii="Arial" w:eastAsia="Times New Roman" w:hAnsi="Arial" w:cs="Arial"/>
          <w:sz w:val="24"/>
          <w:szCs w:val="24"/>
          <w:u w:val="single"/>
          <w:lang w:eastAsia="pt-BR"/>
        </w:rPr>
        <w:t>E</w:t>
      </w:r>
      <w:r w:rsidRPr="004F46EF">
        <w:rPr>
          <w:rFonts w:ascii="Arial" w:eastAsia="Times New Roman" w:hAnsi="Arial" w:cs="Arial"/>
          <w:sz w:val="24"/>
          <w:szCs w:val="24"/>
          <w:u w:val="single"/>
          <w:lang w:eastAsia="pt-BR"/>
        </w:rPr>
        <w:t>quipamentos</w:t>
      </w: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Todos os equipamentos com base ou fundações próprias deverão ser instalados antes de iniciada a montagem das tubulações diretamente conectadas aos mesmos. Os demais equipamentos poderão ser instalados durante a montagem das tubulações. Durante a instalação dos equipamentos deverão ser tomados cuidados especiais para o seu perfeito alinhamento e nivelamento.</w:t>
      </w:r>
    </w:p>
    <w:p w:rsidR="004F46EF" w:rsidRPr="00F96C7C" w:rsidRDefault="004F46EF" w:rsidP="004F46EF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F96C7C" w:rsidRDefault="00F92FED" w:rsidP="005874EB">
      <w:pPr>
        <w:numPr>
          <w:ilvl w:val="0"/>
          <w:numId w:val="2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b/>
          <w:sz w:val="24"/>
          <w:szCs w:val="24"/>
          <w:lang w:eastAsia="pt-BR"/>
        </w:rPr>
        <w:t>INSPEÇÕES E EQUIPAMENTOS</w:t>
      </w:r>
    </w:p>
    <w:p w:rsidR="00F92FED" w:rsidRPr="00F96C7C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F96C7C" w:rsidRDefault="00F92FED" w:rsidP="000F37E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96C7C">
        <w:rPr>
          <w:rFonts w:ascii="Arial" w:eastAsia="Times New Roman" w:hAnsi="Arial" w:cs="Arial"/>
          <w:sz w:val="24"/>
          <w:szCs w:val="24"/>
          <w:lang w:eastAsia="pt-BR"/>
        </w:rPr>
        <w:t>A inspeção para recebimento de materiais e equipamentos será realizada no canteiro de serviço ou local de entrega, através de processo visual. Quando necessário e justificável, o contratante poderá enviar um inspetor devidamente qualificado para testemunhar os métodos de ensaio requeridos pelas Normas Brasileiras. Neste caso, o fornecedor ou fabricante deverá ser avisado com antecedência da data em que a inspeção será feita. Para o recebimento dos materiais e equipamentos, a inspeção deverá basear-se na descrição constante da nota fiscal ou guia de remessa, pedido de compra e respectivas especificações de materiais e serviços. A inspeção visual para recebimento dos materiais e</w:t>
      </w:r>
      <w:r w:rsidR="000F37E6" w:rsidRPr="00F96C7C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F96C7C">
        <w:rPr>
          <w:rFonts w:ascii="Arial" w:eastAsia="Times New Roman" w:hAnsi="Arial" w:cs="Arial"/>
          <w:sz w:val="24"/>
          <w:szCs w:val="24"/>
          <w:lang w:eastAsia="pt-BR"/>
        </w:rPr>
        <w:t>equipamentos constituir-se-á, basicamente, no atendimento às observações descritas a seguir, quando procedentes: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>Verificação da marcação existente conforme solicitada na especificação de materiais;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>Verificação da quantidade da remessa;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>Verificação do aspecto visual, constatando a inexistência de amassaduras, deformações, lascas, trincas, ferrugens e outros defeitos possíveis;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>Verificação de compatibilização entre os elementos componentes de um determinado material.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>Os materiais ou equipamentos que não atenderem às condições exigidas serão rejeitados.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 xml:space="preserve">Os materiais sujeitos à oxidação e outros danos provocados pela ação do tempo deverão ser acondicionados em local seco e coberto. 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 xml:space="preserve">O tubo de PVC, aço, cobre e ferro fundido deverão ser estocados em prateleiras ou leitos, separados por diâmetro e tipos característicos, sustentados por tantos apoios quantos forem necessários para evitar </w:t>
      </w:r>
      <w:r w:rsidRPr="004F46EF">
        <w:rPr>
          <w:rFonts w:ascii="Arial" w:hAnsi="Arial" w:cs="Arial"/>
        </w:rPr>
        <w:lastRenderedPageBreak/>
        <w:t xml:space="preserve">deformações causadas pelo peso próprio. 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>As pilhas com tubos com bolsas ou flanges deverão ser formadas de modo a alternar em cada camada a orientação das extremidades.</w:t>
      </w:r>
    </w:p>
    <w:p w:rsidR="00F92FED" w:rsidRPr="004F46EF" w:rsidRDefault="00F92FED" w:rsidP="005874E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4F46EF">
        <w:rPr>
          <w:rFonts w:ascii="Arial" w:hAnsi="Arial" w:cs="Arial"/>
        </w:rPr>
        <w:t>Deverão ser tomados cuidados especiais quando os materiais forem empilhados, de modo a verificar se o material localizado em camadas inferiores suportará o peso</w:t>
      </w:r>
      <w:bookmarkStart w:id="0" w:name="_GoBack"/>
      <w:bookmarkEnd w:id="0"/>
      <w:r w:rsidRPr="004F46EF">
        <w:rPr>
          <w:rFonts w:ascii="Arial" w:hAnsi="Arial" w:cs="Arial"/>
        </w:rPr>
        <w:t xml:space="preserve"> nele apoiado.</w:t>
      </w:r>
    </w:p>
    <w:sectPr w:rsidR="00F92FED" w:rsidRPr="004F46EF" w:rsidSect="006E3DCB">
      <w:pgSz w:w="11906" w:h="16838" w:code="9"/>
      <w:pgMar w:top="1440" w:right="1080" w:bottom="1440" w:left="1080" w:header="357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A46" w:rsidRDefault="00DC4A46" w:rsidP="000B613E">
      <w:pPr>
        <w:spacing w:before="0" w:after="0"/>
      </w:pPr>
      <w:r>
        <w:separator/>
      </w:r>
    </w:p>
  </w:endnote>
  <w:endnote w:type="continuationSeparator" w:id="0">
    <w:p w:rsidR="00DC4A46" w:rsidRDefault="00DC4A46" w:rsidP="000B61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C7C" w:rsidRPr="00F96C7C" w:rsidRDefault="00F96C7C" w:rsidP="00F96C7C">
    <w:pPr>
      <w:pStyle w:val="Rodap"/>
      <w:spacing w:beforeAutospacing="0" w:afterAutospacing="0"/>
      <w:jc w:val="center"/>
      <w:rPr>
        <w:rFonts w:ascii="Times New Roman" w:hAnsi="Times New Roman" w:cs="Times New Roman"/>
        <w:sz w:val="18"/>
        <w:szCs w:val="18"/>
      </w:rPr>
    </w:pPr>
    <w:r w:rsidRPr="00F96C7C">
      <w:rPr>
        <w:rFonts w:ascii="Times New Roman" w:hAnsi="Times New Roman" w:cs="Times New Roman"/>
        <w:b/>
        <w:sz w:val="18"/>
        <w:szCs w:val="18"/>
      </w:rPr>
      <w:t>CONPENG</w:t>
    </w:r>
    <w:r w:rsidRPr="00F96C7C">
      <w:rPr>
        <w:rFonts w:ascii="Times New Roman" w:hAnsi="Times New Roman" w:cs="Times New Roman"/>
        <w:sz w:val="18"/>
        <w:szCs w:val="18"/>
      </w:rPr>
      <w:t xml:space="preserve"> CONSULTORIA E PROJETOS DE ENGENHARIA LTDA. </w:t>
    </w:r>
  </w:p>
  <w:p w:rsidR="00F96C7C" w:rsidRPr="00F96C7C" w:rsidRDefault="00F96C7C" w:rsidP="00F96C7C">
    <w:pPr>
      <w:pStyle w:val="Rodap"/>
      <w:spacing w:beforeAutospacing="0" w:afterAutospacing="0"/>
      <w:jc w:val="center"/>
      <w:rPr>
        <w:rFonts w:ascii="Times New Roman" w:hAnsi="Times New Roman" w:cs="Times New Roman"/>
        <w:sz w:val="18"/>
        <w:szCs w:val="18"/>
      </w:rPr>
    </w:pPr>
    <w:r w:rsidRPr="00F96C7C">
      <w:rPr>
        <w:rFonts w:ascii="Times New Roman" w:hAnsi="Times New Roman" w:cs="Times New Roman"/>
        <w:sz w:val="18"/>
        <w:szCs w:val="18"/>
      </w:rPr>
      <w:t>CNPJ: 10.268.186/0001-18 – Rua Dom Bosco, nº 537, Galeria Jardim, Sala 14, Bairro Suissa,</w:t>
    </w:r>
  </w:p>
  <w:p w:rsidR="00F96C7C" w:rsidRPr="00F96C7C" w:rsidRDefault="006E3DCB" w:rsidP="006E3DCB">
    <w:pPr>
      <w:pStyle w:val="Rodap"/>
      <w:spacing w:beforeAutospacing="0" w:afterAutospacing="0"/>
      <w:rPr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ab/>
      <w:t xml:space="preserve">                                         </w:t>
    </w:r>
    <w:r w:rsidR="004F46EF">
      <w:rPr>
        <w:rFonts w:ascii="Times New Roman" w:hAnsi="Times New Roman" w:cs="Times New Roman"/>
        <w:sz w:val="18"/>
        <w:szCs w:val="18"/>
      </w:rPr>
      <w:t xml:space="preserve">   </w:t>
    </w:r>
    <w:r w:rsidR="00F96C7C" w:rsidRPr="00F96C7C">
      <w:rPr>
        <w:rFonts w:ascii="Times New Roman" w:hAnsi="Times New Roman" w:cs="Times New Roman"/>
        <w:sz w:val="18"/>
        <w:szCs w:val="18"/>
      </w:rPr>
      <w:t>Aracaju/SE, CEP 49052-140 TEL: 79 3042-2229 / 79 9911-5660</w:t>
    </w:r>
    <w:r w:rsidR="00F96C7C">
      <w:rPr>
        <w:sz w:val="18"/>
        <w:szCs w:val="18"/>
      </w:rPr>
      <w:t xml:space="preserve">.                                                                </w:t>
    </w:r>
  </w:p>
  <w:p w:rsidR="00521CCA" w:rsidRPr="00521CCA" w:rsidRDefault="00521CCA" w:rsidP="00521CCA">
    <w:pPr>
      <w:pStyle w:val="Rodap"/>
      <w:spacing w:beforeAutospacing="0" w:afterAutospacing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A46" w:rsidRDefault="00DC4A46" w:rsidP="000B613E">
      <w:pPr>
        <w:spacing w:before="0" w:after="0"/>
      </w:pPr>
      <w:r>
        <w:separator/>
      </w:r>
    </w:p>
  </w:footnote>
  <w:footnote w:type="continuationSeparator" w:id="0">
    <w:p w:rsidR="00DC4A46" w:rsidRDefault="00DC4A46" w:rsidP="000B61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CCA" w:rsidRDefault="00DC4A4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3796" o:spid="_x0000_s2050" type="#_x0000_t75" style="position:absolute;margin-left:0;margin-top:0;width:374.15pt;height:221.65pt;z-index:-251657216;mso-position-horizontal:center;mso-position-horizontal-relative:margin;mso-position-vertical:center;mso-position-vertical-relative:margin" o:allowincell="f">
          <v:imagedata r:id="rId1" o:title="marca atp alt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06"/>
      <w:gridCol w:w="5283"/>
      <w:gridCol w:w="2184"/>
    </w:tblGrid>
    <w:tr w:rsidR="00521CCA" w:rsidRPr="004235E4" w:rsidTr="00521CCA">
      <w:trPr>
        <w:trHeight w:val="411"/>
      </w:trPr>
      <w:tc>
        <w:tcPr>
          <w:tcW w:w="2706" w:type="dxa"/>
          <w:vMerge w:val="restart"/>
          <w:vAlign w:val="center"/>
        </w:tcPr>
        <w:p w:rsidR="00521CCA" w:rsidRPr="00471B06" w:rsidRDefault="00521CCA" w:rsidP="00521CCA">
          <w:pPr>
            <w:jc w:val="center"/>
            <w:rPr>
              <w:b/>
              <w:noProof/>
              <w:sz w:val="48"/>
              <w:szCs w:val="48"/>
              <w:lang w:eastAsia="pt-BR"/>
            </w:rPr>
          </w:pPr>
          <w:r w:rsidRPr="001138DF">
            <w:rPr>
              <w:noProof/>
              <w:lang w:eastAsia="pt-BR"/>
            </w:rPr>
            <w:drawing>
              <wp:inline distT="0" distB="0" distL="0" distR="0" wp14:anchorId="14394513" wp14:editId="741B94E9">
                <wp:extent cx="1581150" cy="533400"/>
                <wp:effectExtent l="0" t="0" r="0" b="0"/>
                <wp:docPr id="8" name="Imagem 8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7" w:type="dxa"/>
          <w:gridSpan w:val="2"/>
          <w:vAlign w:val="center"/>
        </w:tcPr>
        <w:p w:rsidR="00521CCA" w:rsidRPr="00F96C7C" w:rsidRDefault="00521CCA" w:rsidP="00F96C7C">
          <w:pPr>
            <w:pStyle w:val="Cabealho"/>
            <w:jc w:val="center"/>
            <w:rPr>
              <w:rFonts w:ascii="Arial" w:hAnsi="Arial" w:cs="Arial"/>
              <w:b/>
              <w:position w:val="-28"/>
              <w:sz w:val="24"/>
              <w:szCs w:val="24"/>
              <w:vertAlign w:val="superscript"/>
            </w:rPr>
          </w:pPr>
          <w:r w:rsidRPr="00F96C7C">
            <w:rPr>
              <w:rFonts w:ascii="Arial" w:hAnsi="Arial" w:cs="Arial"/>
              <w:b/>
              <w:position w:val="-28"/>
              <w:sz w:val="24"/>
              <w:szCs w:val="24"/>
              <w:vertAlign w:val="superscript"/>
            </w:rPr>
            <w:t>MEMORIAL DESCRITIVO</w:t>
          </w:r>
        </w:p>
      </w:tc>
    </w:tr>
    <w:tr w:rsidR="00521CCA" w:rsidRPr="004235E4" w:rsidTr="00521CCA">
      <w:trPr>
        <w:trHeight w:val="277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21CCA" w:rsidRPr="00F96C7C" w:rsidRDefault="00521CCA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CLIENTE: Tribunal de Justiça de Alagoas</w:t>
          </w:r>
        </w:p>
      </w:tc>
    </w:tr>
    <w:tr w:rsidR="00521CCA" w:rsidRPr="004235E4" w:rsidTr="00521CCA">
      <w:trPr>
        <w:trHeight w:val="268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21CCA" w:rsidRPr="00F96C7C" w:rsidRDefault="00521CCA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OBRA: Juizados da Comarca de Arapiraca</w:t>
          </w:r>
        </w:p>
      </w:tc>
    </w:tr>
    <w:tr w:rsidR="00521CCA" w:rsidRPr="004235E4" w:rsidTr="00521CCA">
      <w:trPr>
        <w:trHeight w:val="89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21CCA" w:rsidRPr="00F96C7C" w:rsidRDefault="00521CCA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LOCALIZAÇÃO: Rua Samaritana Nº 160, Arapiraca - AL</w:t>
          </w:r>
        </w:p>
      </w:tc>
    </w:tr>
    <w:tr w:rsidR="00521CCA" w:rsidRPr="004235E4" w:rsidTr="00521CCA">
      <w:trPr>
        <w:trHeight w:val="368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5283" w:type="dxa"/>
          <w:vAlign w:val="center"/>
        </w:tcPr>
        <w:p w:rsidR="00521CCA" w:rsidRPr="00F96C7C" w:rsidRDefault="00521CCA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TÍTULO: Projeto Hidráulico</w:t>
          </w:r>
        </w:p>
      </w:tc>
      <w:tc>
        <w:tcPr>
          <w:tcW w:w="2184" w:type="dxa"/>
          <w:vAlign w:val="center"/>
        </w:tcPr>
        <w:p w:rsidR="00521CCA" w:rsidRPr="00F96C7C" w:rsidRDefault="00521CCA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Revisão: 00</w:t>
          </w:r>
        </w:p>
      </w:tc>
    </w:tr>
    <w:tr w:rsidR="00521CCA" w:rsidRPr="004235E4" w:rsidTr="00521CCA">
      <w:trPr>
        <w:trHeight w:val="416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5283" w:type="dxa"/>
          <w:vAlign w:val="center"/>
        </w:tcPr>
        <w:p w:rsidR="00521CCA" w:rsidRPr="00F96C7C" w:rsidRDefault="00521CCA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ENG.º:</w:t>
          </w:r>
        </w:p>
        <w:p w:rsidR="00521CCA" w:rsidRPr="00F96C7C" w:rsidRDefault="00783B8C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 xml:space="preserve">Silvio Roberto </w:t>
          </w:r>
          <w:r w:rsidR="00A42E9F"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Araújo</w:t>
          </w: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 xml:space="preserve"> Lima</w:t>
          </w:r>
        </w:p>
      </w:tc>
      <w:tc>
        <w:tcPr>
          <w:tcW w:w="2184" w:type="dxa"/>
          <w:vAlign w:val="center"/>
        </w:tcPr>
        <w:p w:rsidR="00521CCA" w:rsidRPr="00F96C7C" w:rsidRDefault="00521CCA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F96C7C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CREA:</w:t>
          </w:r>
        </w:p>
        <w:p w:rsidR="00521CCA" w:rsidRPr="00F96C7C" w:rsidRDefault="00F96C7C" w:rsidP="00F96C7C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270342154-0</w:t>
          </w:r>
        </w:p>
      </w:tc>
    </w:tr>
  </w:tbl>
  <w:p w:rsidR="00521CCA" w:rsidRDefault="00521CCA" w:rsidP="006E3DCB">
    <w:pPr>
      <w:pStyle w:val="Cabealho"/>
      <w:spacing w:before="100" w:after="100"/>
      <w:ind w:right="6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CCA" w:rsidRDefault="00DC4A4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3795" o:spid="_x0000_s2049" type="#_x0000_t75" style="position:absolute;margin-left:0;margin-top:0;width:374.15pt;height:221.65pt;z-index:-251658240;mso-position-horizontal:center;mso-position-horizontal-relative:margin;mso-position-vertical:center;mso-position-vertical-relative:margin" o:allowincell="f">
          <v:imagedata r:id="rId1" o:title="marca atp alt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</w:lvl>
  </w:abstractNum>
  <w:abstractNum w:abstractNumId="1">
    <w:nsid w:val="00000003"/>
    <w:multiLevelType w:val="multilevel"/>
    <w:tmpl w:val="00000003"/>
    <w:name w:val="WW8Num3"/>
    <w:lvl w:ilvl="0">
      <w:start w:val="500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98F387C"/>
    <w:multiLevelType w:val="hybridMultilevel"/>
    <w:tmpl w:val="62A84A9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5B96BD5"/>
    <w:multiLevelType w:val="multilevel"/>
    <w:tmpl w:val="A22600E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728" w:hanging="2160"/>
      </w:pPr>
      <w:rPr>
        <w:rFonts w:hint="default"/>
      </w:rPr>
    </w:lvl>
  </w:abstractNum>
  <w:abstractNum w:abstractNumId="5">
    <w:nsid w:val="25E15D36"/>
    <w:multiLevelType w:val="hybridMultilevel"/>
    <w:tmpl w:val="8DC8A6BC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1E646650">
      <w:numFmt w:val="bullet"/>
      <w:lvlText w:val="•"/>
      <w:lvlJc w:val="left"/>
      <w:pPr>
        <w:ind w:left="2291" w:hanging="360"/>
      </w:pPr>
      <w:rPr>
        <w:rFonts w:ascii="Arial" w:eastAsiaTheme="minorHAnsi" w:hAnsi="Arial" w:cs="Arial" w:hint="default"/>
      </w:r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5FE45B3"/>
    <w:multiLevelType w:val="hybridMultilevel"/>
    <w:tmpl w:val="367EDA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F1667A"/>
    <w:multiLevelType w:val="hybridMultilevel"/>
    <w:tmpl w:val="4808D6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72565"/>
    <w:multiLevelType w:val="hybridMultilevel"/>
    <w:tmpl w:val="831084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3E"/>
    <w:rsid w:val="000129D3"/>
    <w:rsid w:val="0001480C"/>
    <w:rsid w:val="00034B92"/>
    <w:rsid w:val="00037B8E"/>
    <w:rsid w:val="000474B4"/>
    <w:rsid w:val="000502BE"/>
    <w:rsid w:val="00061CAC"/>
    <w:rsid w:val="00080634"/>
    <w:rsid w:val="000B47B5"/>
    <w:rsid w:val="000B613E"/>
    <w:rsid w:val="000C6049"/>
    <w:rsid w:val="000E475B"/>
    <w:rsid w:val="000F37E6"/>
    <w:rsid w:val="00103E9D"/>
    <w:rsid w:val="0010605C"/>
    <w:rsid w:val="001076D8"/>
    <w:rsid w:val="00143174"/>
    <w:rsid w:val="00153FA9"/>
    <w:rsid w:val="00161659"/>
    <w:rsid w:val="001A32F4"/>
    <w:rsid w:val="001A7DF5"/>
    <w:rsid w:val="001E1F9E"/>
    <w:rsid w:val="002321C9"/>
    <w:rsid w:val="002452E5"/>
    <w:rsid w:val="00262D9B"/>
    <w:rsid w:val="00285D82"/>
    <w:rsid w:val="00295B70"/>
    <w:rsid w:val="002A6B21"/>
    <w:rsid w:val="002C0CED"/>
    <w:rsid w:val="00316913"/>
    <w:rsid w:val="00332DE4"/>
    <w:rsid w:val="00335603"/>
    <w:rsid w:val="003804D3"/>
    <w:rsid w:val="003A0B73"/>
    <w:rsid w:val="003D79CE"/>
    <w:rsid w:val="004240AE"/>
    <w:rsid w:val="00425B13"/>
    <w:rsid w:val="00436F8F"/>
    <w:rsid w:val="00476062"/>
    <w:rsid w:val="00486A51"/>
    <w:rsid w:val="004914F9"/>
    <w:rsid w:val="004A0D78"/>
    <w:rsid w:val="004F46EF"/>
    <w:rsid w:val="004F4713"/>
    <w:rsid w:val="00521CCA"/>
    <w:rsid w:val="005277C4"/>
    <w:rsid w:val="00582725"/>
    <w:rsid w:val="00582964"/>
    <w:rsid w:val="005874EB"/>
    <w:rsid w:val="005C038F"/>
    <w:rsid w:val="005D3933"/>
    <w:rsid w:val="005E3A32"/>
    <w:rsid w:val="00633342"/>
    <w:rsid w:val="00665C61"/>
    <w:rsid w:val="00683791"/>
    <w:rsid w:val="0069298B"/>
    <w:rsid w:val="006B0BCE"/>
    <w:rsid w:val="006B53C0"/>
    <w:rsid w:val="006E3DCB"/>
    <w:rsid w:val="006F1D65"/>
    <w:rsid w:val="006F4AB5"/>
    <w:rsid w:val="007129DF"/>
    <w:rsid w:val="00767FD2"/>
    <w:rsid w:val="00783B8C"/>
    <w:rsid w:val="007A1431"/>
    <w:rsid w:val="007A1B27"/>
    <w:rsid w:val="007A7C93"/>
    <w:rsid w:val="007C3CA0"/>
    <w:rsid w:val="007C4ADC"/>
    <w:rsid w:val="007F1AE2"/>
    <w:rsid w:val="00803FC8"/>
    <w:rsid w:val="008236C8"/>
    <w:rsid w:val="00827305"/>
    <w:rsid w:val="00834EE6"/>
    <w:rsid w:val="008416A4"/>
    <w:rsid w:val="00841847"/>
    <w:rsid w:val="00844824"/>
    <w:rsid w:val="00874489"/>
    <w:rsid w:val="00885FC5"/>
    <w:rsid w:val="008919DD"/>
    <w:rsid w:val="008A388A"/>
    <w:rsid w:val="008C4338"/>
    <w:rsid w:val="008C4922"/>
    <w:rsid w:val="008D17D8"/>
    <w:rsid w:val="008E12A0"/>
    <w:rsid w:val="00910682"/>
    <w:rsid w:val="00912DE1"/>
    <w:rsid w:val="00992BB1"/>
    <w:rsid w:val="009A608F"/>
    <w:rsid w:val="009D0719"/>
    <w:rsid w:val="00A03044"/>
    <w:rsid w:val="00A13A61"/>
    <w:rsid w:val="00A308AD"/>
    <w:rsid w:val="00A3613E"/>
    <w:rsid w:val="00A4154F"/>
    <w:rsid w:val="00A42E9F"/>
    <w:rsid w:val="00A75FD2"/>
    <w:rsid w:val="00A82CE1"/>
    <w:rsid w:val="00A936AD"/>
    <w:rsid w:val="00AB4300"/>
    <w:rsid w:val="00AC3CBE"/>
    <w:rsid w:val="00AD2561"/>
    <w:rsid w:val="00B03961"/>
    <w:rsid w:val="00B05C42"/>
    <w:rsid w:val="00B072FB"/>
    <w:rsid w:val="00B21028"/>
    <w:rsid w:val="00B43BCC"/>
    <w:rsid w:val="00B54E80"/>
    <w:rsid w:val="00B67AC6"/>
    <w:rsid w:val="00B71041"/>
    <w:rsid w:val="00B81FE1"/>
    <w:rsid w:val="00B82A6F"/>
    <w:rsid w:val="00B8548D"/>
    <w:rsid w:val="00B93B07"/>
    <w:rsid w:val="00BD4275"/>
    <w:rsid w:val="00C3556A"/>
    <w:rsid w:val="00C52D31"/>
    <w:rsid w:val="00D30C09"/>
    <w:rsid w:val="00D45809"/>
    <w:rsid w:val="00D47DD9"/>
    <w:rsid w:val="00D76997"/>
    <w:rsid w:val="00DC4A46"/>
    <w:rsid w:val="00DE5900"/>
    <w:rsid w:val="00E11A67"/>
    <w:rsid w:val="00E56ED9"/>
    <w:rsid w:val="00E7687A"/>
    <w:rsid w:val="00E85A5F"/>
    <w:rsid w:val="00EB72D5"/>
    <w:rsid w:val="00ED22A5"/>
    <w:rsid w:val="00EE713F"/>
    <w:rsid w:val="00EF3D99"/>
    <w:rsid w:val="00F1449C"/>
    <w:rsid w:val="00F1701B"/>
    <w:rsid w:val="00F52CB0"/>
    <w:rsid w:val="00F77746"/>
    <w:rsid w:val="00F92FED"/>
    <w:rsid w:val="00F94A87"/>
    <w:rsid w:val="00F96C7C"/>
    <w:rsid w:val="00FA0479"/>
    <w:rsid w:val="00FA0D65"/>
    <w:rsid w:val="00FB2192"/>
    <w:rsid w:val="00FC49A3"/>
    <w:rsid w:val="00FD3CDF"/>
    <w:rsid w:val="00FD7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8015ADA5-CC77-4F0A-A0CD-E81A6136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A32"/>
  </w:style>
  <w:style w:type="paragraph" w:styleId="Ttulo1">
    <w:name w:val="heading 1"/>
    <w:basedOn w:val="Normal"/>
    <w:next w:val="Normal"/>
    <w:link w:val="Ttulo1Char"/>
    <w:uiPriority w:val="9"/>
    <w:qFormat/>
    <w:rsid w:val="00FD3CDF"/>
    <w:pPr>
      <w:keepNext/>
      <w:spacing w:before="0" w:beforeAutospacing="0" w:after="0" w:afterAutospacing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uiPriority w:val="99"/>
    <w:qFormat/>
    <w:rsid w:val="00FD3CDF"/>
    <w:pPr>
      <w:keepNext/>
      <w:spacing w:before="0" w:beforeAutospacing="0" w:after="0" w:afterAutospacing="0"/>
      <w:outlineLvl w:val="1"/>
    </w:pPr>
    <w:rPr>
      <w:rFonts w:ascii="Times New Roman" w:eastAsia="Times New Roman" w:hAnsi="Times New Roman" w:cs="Times New Roman"/>
      <w:sz w:val="32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9"/>
    <w:qFormat/>
    <w:rsid w:val="00FD3CDF"/>
    <w:pPr>
      <w:keepNext/>
      <w:spacing w:before="0" w:beforeAutospacing="0" w:after="0" w:afterAutospacing="0"/>
      <w:outlineLvl w:val="2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FD3CDF"/>
    <w:pPr>
      <w:keepNext/>
      <w:spacing w:before="0" w:beforeAutospacing="0" w:after="0" w:afterAutospacing="0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FD3CDF"/>
    <w:pPr>
      <w:keepNext/>
      <w:spacing w:before="0" w:beforeAutospacing="0" w:after="0" w:afterAutospacing="0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F92FED"/>
    <w:pPr>
      <w:spacing w:before="240" w:beforeAutospacing="0" w:after="60" w:afterAutospacing="0"/>
      <w:outlineLvl w:val="5"/>
    </w:pPr>
    <w:rPr>
      <w:rFonts w:ascii="Times New Roman" w:eastAsia="Times New Roman" w:hAnsi="Times New Roman" w:cs="Times New Roman"/>
      <w:b/>
      <w:i/>
      <w:kern w:val="28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FD3CDF"/>
    <w:pPr>
      <w:keepNext/>
      <w:tabs>
        <w:tab w:val="left" w:pos="2620"/>
      </w:tabs>
      <w:spacing w:before="0" w:beforeAutospacing="0" w:after="0" w:afterAutospacing="0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FD3CDF"/>
    <w:pPr>
      <w:keepNext/>
      <w:spacing w:before="0" w:beforeAutospacing="0" w:after="0" w:afterAutospacing="0"/>
      <w:jc w:val="center"/>
      <w:outlineLvl w:val="7"/>
    </w:pPr>
    <w:rPr>
      <w:rFonts w:ascii="Times New Roman" w:eastAsia="Times New Roman" w:hAnsi="Times New Roman" w:cs="Times New Roman"/>
      <w:sz w:val="96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FD3CDF"/>
    <w:pPr>
      <w:keepNext/>
      <w:spacing w:before="0" w:beforeAutospacing="0" w:after="0" w:afterAutospacing="0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B613E"/>
    <w:pPr>
      <w:tabs>
        <w:tab w:val="center" w:pos="4252"/>
        <w:tab w:val="right" w:pos="8504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rsid w:val="000B613E"/>
  </w:style>
  <w:style w:type="paragraph" w:styleId="Rodap">
    <w:name w:val="footer"/>
    <w:basedOn w:val="Normal"/>
    <w:link w:val="RodapChar"/>
    <w:uiPriority w:val="99"/>
    <w:unhideWhenUsed/>
    <w:rsid w:val="000B613E"/>
    <w:pPr>
      <w:tabs>
        <w:tab w:val="center" w:pos="4252"/>
        <w:tab w:val="right" w:pos="8504"/>
      </w:tabs>
      <w:spacing w:before="0" w:after="0"/>
    </w:pPr>
    <w:rPr>
      <w:noProof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0B613E"/>
    <w:rPr>
      <w:noProof/>
      <w:lang w:eastAsia="pt-BR"/>
    </w:rPr>
  </w:style>
  <w:style w:type="paragraph" w:styleId="Textodebalo">
    <w:name w:val="Balloon Text"/>
    <w:basedOn w:val="Normal"/>
    <w:link w:val="TextodebaloChar"/>
    <w:unhideWhenUsed/>
    <w:rsid w:val="000B613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B613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1480C"/>
    <w:pPr>
      <w:suppressAutoHyphens/>
      <w:overflowPunct w:val="0"/>
      <w:autoSpaceDE w:val="0"/>
      <w:spacing w:before="0" w:beforeAutospacing="0" w:after="0" w:afterAutospacing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1480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cuodecorpodetexto">
    <w:name w:val="Body Text Indent"/>
    <w:basedOn w:val="Normal"/>
    <w:link w:val="RecuodecorpodetextoChar"/>
    <w:unhideWhenUsed/>
    <w:rsid w:val="00FD3CD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D3CDF"/>
  </w:style>
  <w:style w:type="paragraph" w:styleId="Recuodecorpodetexto3">
    <w:name w:val="Body Text Indent 3"/>
    <w:basedOn w:val="Normal"/>
    <w:link w:val="Recuodecorpodetexto3Char"/>
    <w:unhideWhenUsed/>
    <w:rsid w:val="00FD3CD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D3CDF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FD3CDF"/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FD3CDF"/>
    <w:rPr>
      <w:rFonts w:ascii="Times New Roman" w:eastAsia="Times New Roman" w:hAnsi="Times New Roman" w:cs="Times New Roman"/>
      <w:sz w:val="32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FD3CD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FD3CD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FD3CD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FD3CD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FD3CDF"/>
    <w:rPr>
      <w:rFonts w:ascii="Times New Roman" w:eastAsia="Times New Roman" w:hAnsi="Times New Roman" w:cs="Times New Roman"/>
      <w:sz w:val="96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FD3CD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8416A4"/>
    <w:pPr>
      <w:spacing w:before="0" w:beforeAutospacing="0" w:after="0" w:afterAutospacing="0" w:line="360" w:lineRule="auto"/>
      <w:ind w:left="1134" w:right="-214" w:hanging="283"/>
      <w:jc w:val="both"/>
    </w:pPr>
    <w:rPr>
      <w:rFonts w:ascii="Arial" w:eastAsia="Times New Roman" w:hAnsi="Arial" w:cs="Times New Roman"/>
      <w:szCs w:val="20"/>
      <w:lang w:eastAsia="pt-BR"/>
    </w:rPr>
  </w:style>
  <w:style w:type="paragraph" w:styleId="Ttulo">
    <w:name w:val="Title"/>
    <w:basedOn w:val="Normal"/>
    <w:next w:val="Subttulo"/>
    <w:link w:val="TtuloChar"/>
    <w:qFormat/>
    <w:rsid w:val="00841847"/>
    <w:pPr>
      <w:suppressAutoHyphens/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41847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41847"/>
    <w:pPr>
      <w:keepNext/>
      <w:suppressAutoHyphens/>
      <w:spacing w:before="240" w:beforeAutospacing="0" w:after="120" w:afterAutospacing="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tuloChar">
    <w:name w:val="Subtítulo Char"/>
    <w:basedOn w:val="Fontepargpadro"/>
    <w:link w:val="Subttulo"/>
    <w:rsid w:val="00841847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Ttulo6Char">
    <w:name w:val="Título 6 Char"/>
    <w:basedOn w:val="Fontepargpadro"/>
    <w:link w:val="Ttulo6"/>
    <w:rsid w:val="00F92FED"/>
    <w:rPr>
      <w:rFonts w:ascii="Times New Roman" w:eastAsia="Times New Roman" w:hAnsi="Times New Roman" w:cs="Times New Roman"/>
      <w:b/>
      <w:i/>
      <w:kern w:val="28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F92FED"/>
  </w:style>
  <w:style w:type="paragraph" w:styleId="Recuodecorpodetexto2">
    <w:name w:val="Body Text Indent 2"/>
    <w:basedOn w:val="Normal"/>
    <w:link w:val="Recuodecorpodetexto2Char"/>
    <w:rsid w:val="00F92FED"/>
    <w:pPr>
      <w:spacing w:before="0" w:beforeAutospacing="0" w:after="120" w:afterAutospacing="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F92FED"/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Textodecomentrio">
    <w:name w:val="annotation text"/>
    <w:basedOn w:val="Normal"/>
    <w:link w:val="TextodecomentrioChar"/>
    <w:semiHidden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F92FE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rsid w:val="00F92FED"/>
    <w:rPr>
      <w:color w:val="0000FF"/>
      <w:u w:val="single"/>
    </w:rPr>
  </w:style>
  <w:style w:type="paragraph" w:styleId="Corpodetexto2">
    <w:name w:val="Body Text 2"/>
    <w:basedOn w:val="Normal"/>
    <w:link w:val="Corpodetexto2Char"/>
    <w:rsid w:val="00F92FED"/>
    <w:pPr>
      <w:widowControl w:val="0"/>
      <w:spacing w:before="0" w:beforeAutospacing="0" w:after="0" w:afterAutospacing="0"/>
      <w:jc w:val="both"/>
    </w:pPr>
    <w:rPr>
      <w:rFonts w:ascii="Arial" w:eastAsia="Times New Roman" w:hAnsi="Arial" w:cs="Arial"/>
      <w:iCs/>
      <w:szCs w:val="24"/>
      <w:lang w:val="pt-PT" w:eastAsia="pt-BR"/>
    </w:rPr>
  </w:style>
  <w:style w:type="character" w:customStyle="1" w:styleId="Corpodetexto2Char">
    <w:name w:val="Corpo de texto 2 Char"/>
    <w:basedOn w:val="Fontepargpadro"/>
    <w:link w:val="Corpodetexto2"/>
    <w:rsid w:val="00F92FED"/>
    <w:rPr>
      <w:rFonts w:ascii="Arial" w:eastAsia="Times New Roman" w:hAnsi="Arial" w:cs="Arial"/>
      <w:iCs/>
      <w:szCs w:val="24"/>
      <w:lang w:val="pt-PT" w:eastAsia="pt-BR"/>
    </w:rPr>
  </w:style>
  <w:style w:type="character" w:styleId="HiperlinkVisitado">
    <w:name w:val="FollowedHyperlink"/>
    <w:basedOn w:val="Fontepargpadro"/>
    <w:rsid w:val="00F92FED"/>
    <w:rPr>
      <w:color w:val="800080"/>
      <w:u w:val="single"/>
    </w:rPr>
  </w:style>
  <w:style w:type="paragraph" w:customStyle="1" w:styleId="Capadosubttulo">
    <w:name w:val="Capa do subtítulo"/>
    <w:basedOn w:val="Normal"/>
    <w:next w:val="Corpodetexto"/>
    <w:rsid w:val="00F92FED"/>
    <w:pPr>
      <w:keepNext/>
      <w:keepLines/>
      <w:pBdr>
        <w:top w:val="single" w:sz="6" w:space="12" w:color="808080"/>
      </w:pBdr>
      <w:spacing w:before="0" w:beforeAutospacing="0" w:after="0" w:afterAutospacing="0" w:line="440" w:lineRule="atLeast"/>
      <w:jc w:val="center"/>
    </w:pPr>
    <w:rPr>
      <w:rFonts w:ascii="Garamond" w:eastAsia="Times New Roman" w:hAnsi="Garamond" w:cs="Times New Roman"/>
      <w:smallCaps/>
      <w:spacing w:val="30"/>
      <w:kern w:val="20"/>
      <w:sz w:val="44"/>
      <w:szCs w:val="20"/>
      <w:lang w:eastAsia="pt-BR"/>
    </w:rPr>
  </w:style>
  <w:style w:type="table" w:styleId="Tabelacomgrade">
    <w:name w:val="Table Grid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cuodecorpodetexto31">
    <w:name w:val="Recuo de corpo de texto 31"/>
    <w:basedOn w:val="Normal"/>
    <w:rsid w:val="00F92FED"/>
    <w:pPr>
      <w:suppressAutoHyphens/>
      <w:spacing w:before="0" w:beforeAutospacing="0" w:after="120" w:afterAutospacing="0"/>
      <w:ind w:left="283"/>
    </w:pPr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character" w:styleId="Forte">
    <w:name w:val="Strong"/>
    <w:basedOn w:val="Fontepargpadro"/>
    <w:qFormat/>
    <w:rsid w:val="00F92FED"/>
    <w:rPr>
      <w:b/>
      <w:bCs/>
    </w:rPr>
  </w:style>
  <w:style w:type="paragraph" w:customStyle="1" w:styleId="conteudo">
    <w:name w:val="conteudo"/>
    <w:basedOn w:val="Normal"/>
    <w:rsid w:val="00F92FED"/>
    <w:pPr>
      <w:spacing w:before="0" w:beforeAutospacing="0" w:after="0" w:afterAutospacing="0" w:line="348" w:lineRule="auto"/>
      <w:jc w:val="both"/>
    </w:pPr>
    <w:rPr>
      <w:rFonts w:ascii="Georgia" w:eastAsia="Times New Roman" w:hAnsi="Georgia" w:cs="Times New Roman"/>
      <w:sz w:val="18"/>
      <w:szCs w:val="18"/>
      <w:lang w:eastAsia="pt-BR"/>
    </w:rPr>
  </w:style>
  <w:style w:type="paragraph" w:styleId="SemEspaamento">
    <w:name w:val="No Spacing"/>
    <w:link w:val="SemEspaamentoChar"/>
    <w:qFormat/>
    <w:rsid w:val="00F92FED"/>
    <w:pPr>
      <w:spacing w:before="0" w:beforeAutospacing="0" w:after="0" w:afterAutospacing="0"/>
    </w:pPr>
    <w:rPr>
      <w:rFonts w:ascii="Calibri" w:eastAsia="Times New Roman" w:hAnsi="Calibri" w:cs="Times New Roman"/>
    </w:rPr>
  </w:style>
  <w:style w:type="character" w:customStyle="1" w:styleId="SemEspaamentoChar">
    <w:name w:val="Sem Espaçamento Char"/>
    <w:link w:val="SemEspaamento"/>
    <w:rsid w:val="00F92FED"/>
    <w:rPr>
      <w:rFonts w:ascii="Calibri" w:eastAsia="Times New Roman" w:hAnsi="Calibri" w:cs="Times New Roman"/>
    </w:rPr>
  </w:style>
  <w:style w:type="character" w:customStyle="1" w:styleId="CharChar">
    <w:name w:val="Char Char"/>
    <w:rsid w:val="00F92FED"/>
    <w:rPr>
      <w:lang w:val="pt-BR" w:eastAsia="pt-BR" w:bidi="ar-SA"/>
    </w:rPr>
  </w:style>
  <w:style w:type="character" w:styleId="Nmerodepgina">
    <w:name w:val="page number"/>
    <w:basedOn w:val="Fontepargpadro"/>
    <w:rsid w:val="00F92FED"/>
  </w:style>
  <w:style w:type="paragraph" w:customStyle="1" w:styleId="Analtico1">
    <w:name w:val="Analítico 1"/>
    <w:uiPriority w:val="99"/>
    <w:rsid w:val="00F92FED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naltico2">
    <w:name w:val="Analítico 2"/>
    <w:uiPriority w:val="99"/>
    <w:rsid w:val="00F92FED"/>
    <w:pPr>
      <w:widowControl w:val="0"/>
      <w:autoSpaceDE w:val="0"/>
      <w:autoSpaceDN w:val="0"/>
      <w:adjustRightInd w:val="0"/>
      <w:spacing w:before="0" w:beforeAutospacing="0" w:after="0" w:afterAutospacing="0"/>
      <w:ind w:left="20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naltico3">
    <w:name w:val="Analítico 3"/>
    <w:uiPriority w:val="99"/>
    <w:rsid w:val="00F92FED"/>
    <w:pPr>
      <w:widowControl w:val="0"/>
      <w:autoSpaceDE w:val="0"/>
      <w:autoSpaceDN w:val="0"/>
      <w:adjustRightInd w:val="0"/>
      <w:spacing w:before="0" w:beforeAutospacing="0" w:after="0" w:afterAutospacing="0"/>
      <w:ind w:left="40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padrao1">
    <w:name w:val="ppadrao1"/>
    <w:basedOn w:val="Normal"/>
    <w:rsid w:val="00F92FED"/>
    <w:pPr>
      <w:spacing w:before="0" w:beforeAutospacing="0" w:after="0" w:afterAutospacing="0"/>
      <w:ind w:left="1134"/>
      <w:jc w:val="both"/>
    </w:pPr>
    <w:rPr>
      <w:rFonts w:ascii="Helv" w:eastAsia="Times New Roman" w:hAnsi="Helv" w:cs="Times New Roman"/>
      <w:sz w:val="20"/>
      <w:szCs w:val="20"/>
      <w:lang w:eastAsia="pt-BR"/>
    </w:rPr>
  </w:style>
  <w:style w:type="table" w:styleId="Tabelaclssica2">
    <w:name w:val="Table Classic 2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color w:val="000080"/>
      <w:sz w:val="20"/>
      <w:szCs w:val="20"/>
      <w:lang w:eastAsia="pt-BR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color w:val="FFFFFF"/>
      <w:sz w:val="20"/>
      <w:szCs w:val="20"/>
      <w:lang w:eastAsia="pt-BR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2">
    <w:name w:val="Table Colorful 2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rgrafodaLista">
    <w:name w:val="List Paragraph"/>
    <w:basedOn w:val="Normal"/>
    <w:uiPriority w:val="34"/>
    <w:qFormat/>
    <w:rsid w:val="00F92FED"/>
    <w:pPr>
      <w:spacing w:before="0" w:beforeAutospacing="0" w:after="0" w:afterAutospacing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42E9F"/>
    <w:pPr>
      <w:spacing w:before="0" w:after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42E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42E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AF89C-5D09-486A-99A9-4725E787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2552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EXCLUSIVA</dc:creator>
  <cp:lastModifiedBy>CONPENG-02</cp:lastModifiedBy>
  <cp:revision>9</cp:revision>
  <cp:lastPrinted>2015-11-22T15:06:00Z</cp:lastPrinted>
  <dcterms:created xsi:type="dcterms:W3CDTF">2015-08-04T11:32:00Z</dcterms:created>
  <dcterms:modified xsi:type="dcterms:W3CDTF">2015-11-22T15:11:00Z</dcterms:modified>
</cp:coreProperties>
</file>